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10951741"/>
        <w:docPartObj>
          <w:docPartGallery w:val="Cover Pages"/>
          <w:docPartUnique/>
        </w:docPartObj>
      </w:sdtPr>
      <w:sdtEndPr>
        <w:rPr>
          <w:rFonts w:eastAsiaTheme="minorEastAsia" w:cstheme="minorHAnsi"/>
          <w:sz w:val="24"/>
          <w:szCs w:val="24"/>
          <w:lang w:val="en-US" w:eastAsia="ja-JP"/>
        </w:rPr>
      </w:sdtEndPr>
      <w:sdtContent>
        <w:tbl>
          <w:tblPr>
            <w:tblpPr w:leftFromText="187" w:rightFromText="187" w:vertAnchor="page" w:horzAnchor="page" w:tblpYSpec="top"/>
            <w:tblW w:w="0" w:type="auto"/>
            <w:tblLook w:val="04A0" w:firstRow="1" w:lastRow="0" w:firstColumn="1" w:lastColumn="0" w:noHBand="0" w:noVBand="1"/>
          </w:tblPr>
          <w:tblGrid>
            <w:gridCol w:w="1440"/>
            <w:gridCol w:w="2829"/>
          </w:tblGrid>
          <w:tr w:rsidR="00992084" w:rsidTr="00153078">
            <w:trPr>
              <w:trHeight w:val="1440"/>
            </w:trPr>
            <w:tc>
              <w:tcPr>
                <w:tcW w:w="1440" w:type="dxa"/>
                <w:tcBorders>
                  <w:right w:val="single" w:sz="4" w:space="0" w:color="FFFFFF" w:themeColor="background1"/>
                </w:tcBorders>
                <w:shd w:val="clear" w:color="auto" w:fill="EE1C25"/>
              </w:tcPr>
              <w:p w:rsidR="00992084" w:rsidRDefault="00992084"/>
            </w:tc>
            <w:tc>
              <w:tcPr>
                <w:tcW w:w="2520" w:type="dxa"/>
                <w:tcBorders>
                  <w:left w:val="single" w:sz="4" w:space="0" w:color="FFFFFF" w:themeColor="background1"/>
                </w:tcBorders>
                <w:shd w:val="clear" w:color="auto" w:fill="EE1C25"/>
                <w:vAlign w:val="bottom"/>
              </w:tcPr>
              <w:p w:rsidR="00992084" w:rsidRDefault="00992084">
                <w:pPr>
                  <w:pStyle w:val="NoSpacing"/>
                  <w:rPr>
                    <w:rFonts w:asciiTheme="majorHAnsi" w:eastAsiaTheme="majorEastAsia" w:hAnsiTheme="majorHAnsi" w:cstheme="majorBidi"/>
                    <w:b/>
                    <w:bCs/>
                    <w:color w:val="FFFFFF" w:themeColor="background1"/>
                    <w:sz w:val="72"/>
                    <w:szCs w:val="72"/>
                  </w:rPr>
                </w:pPr>
              </w:p>
            </w:tc>
          </w:tr>
          <w:tr w:rsidR="00992084">
            <w:trPr>
              <w:trHeight w:val="2880"/>
            </w:trPr>
            <w:tc>
              <w:tcPr>
                <w:tcW w:w="1440" w:type="dxa"/>
                <w:tcBorders>
                  <w:right w:val="single" w:sz="4" w:space="0" w:color="000000" w:themeColor="text1"/>
                </w:tcBorders>
              </w:tcPr>
              <w:p w:rsidR="00992084" w:rsidRDefault="00992084"/>
            </w:tc>
            <w:tc>
              <w:tcPr>
                <w:tcW w:w="2520" w:type="dxa"/>
                <w:tcBorders>
                  <w:left w:val="single" w:sz="4" w:space="0" w:color="000000" w:themeColor="text1"/>
                </w:tcBorders>
                <w:vAlign w:val="center"/>
              </w:tcPr>
              <w:p w:rsidR="00992084" w:rsidRPr="00992084" w:rsidRDefault="00153078">
                <w:pPr>
                  <w:pStyle w:val="NoSpacing"/>
                  <w:rPr>
                    <w:sz w:val="44"/>
                  </w:rPr>
                </w:pPr>
                <w:r>
                  <w:rPr>
                    <w:noProof/>
                    <w:sz w:val="44"/>
                    <w:lang w:val="en-GB" w:eastAsia="en-GB"/>
                  </w:rPr>
                  <w:drawing>
                    <wp:inline distT="0" distB="0" distL="0" distR="0" wp14:anchorId="67399958" wp14:editId="27BCC519">
                      <wp:extent cx="1659849" cy="4084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ntrafocus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9910" cy="410908"/>
                              </a:xfrm>
                              <a:prstGeom prst="rect">
                                <a:avLst/>
                              </a:prstGeom>
                            </pic:spPr>
                          </pic:pic>
                        </a:graphicData>
                      </a:graphic>
                    </wp:inline>
                  </w:drawing>
                </w:r>
              </w:p>
              <w:p w:rsidR="00992084" w:rsidRDefault="00992084">
                <w:pPr>
                  <w:pStyle w:val="NoSpacing"/>
                  <w:rPr>
                    <w:color w:val="76923C" w:themeColor="accent3" w:themeShade="BF"/>
                  </w:rPr>
                </w:pPr>
              </w:p>
              <w:p w:rsidR="00992084" w:rsidRPr="00992084" w:rsidRDefault="00992084">
                <w:pPr>
                  <w:pStyle w:val="NoSpacing"/>
                  <w:rPr>
                    <w:color w:val="C00000"/>
                  </w:rPr>
                </w:pPr>
              </w:p>
              <w:p w:rsidR="00992084" w:rsidRDefault="00992084">
                <w:pPr>
                  <w:pStyle w:val="NoSpacing"/>
                  <w:rPr>
                    <w:color w:val="76923C" w:themeColor="accent3" w:themeShade="BF"/>
                  </w:rPr>
                </w:pPr>
              </w:p>
            </w:tc>
          </w:tr>
        </w:tbl>
        <w:p w:rsidR="00992084" w:rsidRDefault="00992084"/>
        <w:p w:rsidR="00992084" w:rsidRDefault="00992084"/>
        <w:p w:rsidR="00992084" w:rsidRDefault="00992084"/>
        <w:tbl>
          <w:tblPr>
            <w:tblpPr w:leftFromText="187" w:rightFromText="187" w:vertAnchor="page" w:horzAnchor="margin" w:tblpXSpec="center" w:tblpY="8333"/>
            <w:tblW w:w="5000" w:type="pct"/>
            <w:tblLook w:val="04A0" w:firstRow="1" w:lastRow="0" w:firstColumn="1" w:lastColumn="0" w:noHBand="0" w:noVBand="1"/>
          </w:tblPr>
          <w:tblGrid>
            <w:gridCol w:w="8555"/>
          </w:tblGrid>
          <w:tr w:rsidR="003F041C" w:rsidTr="003F041C">
            <w:tc>
              <w:tcPr>
                <w:tcW w:w="0" w:type="auto"/>
              </w:tcPr>
              <w:p w:rsidR="003F041C" w:rsidRPr="0076427F" w:rsidRDefault="004E6CD0" w:rsidP="004907BE">
                <w:pPr>
                  <w:pStyle w:val="NoSpacing"/>
                  <w:rPr>
                    <w:rFonts w:cstheme="minorHAnsi"/>
                    <w:b/>
                    <w:bCs/>
                    <w:caps/>
                    <w:sz w:val="72"/>
                    <w:szCs w:val="72"/>
                  </w:rPr>
                </w:pPr>
                <w:sdt>
                  <w:sdtPr>
                    <w:rPr>
                      <w:rFonts w:ascii="Calibri Light" w:hAnsi="Calibri Light" w:cstheme="minorHAnsi"/>
                      <w:bCs/>
                      <w:caps/>
                      <w:color w:val="808080" w:themeColor="background1" w:themeShade="80"/>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4907BE" w:rsidRPr="00E20F5F">
                      <w:rPr>
                        <w:rFonts w:ascii="Calibri Light" w:hAnsi="Calibri Light" w:cstheme="minorHAnsi"/>
                        <w:bCs/>
                        <w:caps/>
                        <w:color w:val="808080" w:themeColor="background1" w:themeShade="80"/>
                        <w:sz w:val="72"/>
                        <w:szCs w:val="72"/>
                        <w:lang w:val="en-GB"/>
                      </w:rPr>
                      <w:t>Balanced Scorecard</w:t>
                    </w:r>
                  </w:sdtContent>
                </w:sdt>
              </w:p>
            </w:tc>
          </w:tr>
          <w:tr w:rsidR="003F041C" w:rsidTr="003F041C">
            <w:sdt>
              <w:sdtPr>
                <w:rPr>
                  <w:rFonts w:cstheme="minorHAnsi"/>
                  <w:color w:val="EE1C25"/>
                  <w:sz w:val="36"/>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3F041C" w:rsidRPr="005D35A4" w:rsidRDefault="00396894" w:rsidP="00E84B22">
                    <w:pPr>
                      <w:pStyle w:val="NoSpacing"/>
                      <w:rPr>
                        <w:rFonts w:cstheme="minorHAnsi"/>
                        <w:color w:val="808080" w:themeColor="background1" w:themeShade="80"/>
                        <w:sz w:val="40"/>
                      </w:rPr>
                    </w:pPr>
                    <w:r w:rsidRPr="00E20F5F">
                      <w:rPr>
                        <w:rFonts w:cstheme="minorHAnsi"/>
                        <w:color w:val="EE1C25"/>
                        <w:sz w:val="36"/>
                      </w:rPr>
                      <w:t xml:space="preserve">Microsoft Excel </w:t>
                    </w:r>
                    <w:r w:rsidR="00E84B22" w:rsidRPr="00E20F5F">
                      <w:rPr>
                        <w:rFonts w:cstheme="minorHAnsi"/>
                        <w:color w:val="EE1C25"/>
                        <w:sz w:val="36"/>
                      </w:rPr>
                      <w:t>Spreadsheet</w:t>
                    </w:r>
                    <w:r w:rsidRPr="00E20F5F">
                      <w:rPr>
                        <w:rFonts w:cstheme="minorHAnsi"/>
                        <w:color w:val="EE1C25"/>
                        <w:sz w:val="36"/>
                      </w:rPr>
                      <w:t xml:space="preserve"> User Guide</w:t>
                    </w:r>
                  </w:p>
                </w:tc>
              </w:sdtContent>
            </w:sdt>
          </w:tr>
        </w:tbl>
        <w:p w:rsidR="00992084" w:rsidRDefault="007164A4">
          <w:pPr>
            <w:rPr>
              <w:rFonts w:eastAsiaTheme="minorEastAsia" w:cstheme="minorHAnsi"/>
              <w:sz w:val="24"/>
              <w:szCs w:val="24"/>
              <w:lang w:val="en-US" w:eastAsia="ja-JP"/>
            </w:rPr>
          </w:pPr>
          <w:r>
            <w:rPr>
              <w:rFonts w:eastAsiaTheme="minorEastAsia" w:cstheme="minorHAnsi"/>
              <w:noProof/>
              <w:sz w:val="24"/>
              <w:szCs w:val="24"/>
              <w:lang w:eastAsia="en-GB"/>
            </w:rPr>
            <w:drawing>
              <wp:anchor distT="0" distB="0" distL="114300" distR="114300" simplePos="0" relativeHeight="251660288" behindDoc="0" locked="0" layoutInCell="1" allowOverlap="1" wp14:anchorId="0FE21ACA" wp14:editId="702A6E87">
                <wp:simplePos x="0" y="0"/>
                <wp:positionH relativeFrom="column">
                  <wp:posOffset>-2780444</wp:posOffset>
                </wp:positionH>
                <wp:positionV relativeFrom="paragraph">
                  <wp:posOffset>4785112</wp:posOffset>
                </wp:positionV>
                <wp:extent cx="7573617" cy="2862469"/>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Grey Swoosh 1.jpg"/>
                        <pic:cNvPicPr/>
                      </pic:nvPicPr>
                      <pic:blipFill rotWithShape="1">
                        <a:blip r:embed="rId11" cstate="print">
                          <a:extLst>
                            <a:ext uri="{28A0092B-C50C-407E-A947-70E740481C1C}">
                              <a14:useLocalDpi xmlns:a14="http://schemas.microsoft.com/office/drawing/2010/main" val="0"/>
                            </a:ext>
                          </a:extLst>
                        </a:blip>
                        <a:srcRect t="19418" b="2909"/>
                        <a:stretch/>
                      </pic:blipFill>
                      <pic:spPr bwMode="auto">
                        <a:xfrm>
                          <a:off x="0" y="0"/>
                          <a:ext cx="7570342" cy="2861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27F" w:rsidRPr="0076427F">
            <w:rPr>
              <w:rFonts w:eastAsiaTheme="minorEastAsia" w:cstheme="minorHAnsi"/>
              <w:noProof/>
              <w:sz w:val="24"/>
              <w:szCs w:val="24"/>
              <w:lang w:eastAsia="en-GB"/>
            </w:rPr>
            <mc:AlternateContent>
              <mc:Choice Requires="wps">
                <w:drawing>
                  <wp:anchor distT="0" distB="0" distL="114300" distR="114300" simplePos="0" relativeHeight="251659264" behindDoc="0" locked="0" layoutInCell="1" allowOverlap="1" wp14:anchorId="26DF2542" wp14:editId="59A52453">
                    <wp:simplePos x="0" y="0"/>
                    <wp:positionH relativeFrom="column">
                      <wp:posOffset>-1668512</wp:posOffset>
                    </wp:positionH>
                    <wp:positionV relativeFrom="paragraph">
                      <wp:posOffset>7757962</wp:posOffset>
                    </wp:positionV>
                    <wp:extent cx="237426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6427F" w:rsidRPr="003F041C" w:rsidRDefault="0083735B">
                                <w:pPr>
                                  <w:rPr>
                                    <w:color w:val="808080" w:themeColor="background1" w:themeShade="80"/>
                                    <w:sz w:val="28"/>
                                  </w:rPr>
                                </w:pPr>
                                <w:r>
                                  <w:rPr>
                                    <w:color w:val="808080" w:themeColor="background1" w:themeShade="80"/>
                                    <w:sz w:val="28"/>
                                  </w:rPr>
                                  <w:t xml:space="preserve">June </w:t>
                                </w:r>
                                <w:r w:rsidR="00742A5F">
                                  <w:rPr>
                                    <w:color w:val="808080" w:themeColor="background1" w:themeShade="80"/>
                                    <w:sz w:val="28"/>
                                  </w:rPr>
                                  <w:t>201</w:t>
                                </w:r>
                                <w:r w:rsidR="00153078">
                                  <w:rPr>
                                    <w:color w:val="808080" w:themeColor="background1" w:themeShade="80"/>
                                    <w:sz w:val="28"/>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4pt;margin-top:610.8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" stroked="f">
                    <v:textbox style="mso-fit-shape-to-text:t">
                      <w:txbxContent>
                        <w:p w:rsidR="0076427F" w:rsidRPr="003F041C" w:rsidRDefault="0083735B">
                          <w:pPr>
                            <w:rPr>
                              <w:color w:val="808080" w:themeColor="background1" w:themeShade="80"/>
                              <w:sz w:val="28"/>
                            </w:rPr>
                          </w:pPr>
                          <w:r>
                            <w:rPr>
                              <w:color w:val="808080" w:themeColor="background1" w:themeShade="80"/>
                              <w:sz w:val="28"/>
                            </w:rPr>
                            <w:t xml:space="preserve">June </w:t>
                          </w:r>
                          <w:r w:rsidR="00742A5F">
                            <w:rPr>
                              <w:color w:val="808080" w:themeColor="background1" w:themeShade="80"/>
                              <w:sz w:val="28"/>
                            </w:rPr>
                            <w:t>201</w:t>
                          </w:r>
                          <w:r w:rsidR="00153078">
                            <w:rPr>
                              <w:color w:val="808080" w:themeColor="background1" w:themeShade="80"/>
                              <w:sz w:val="28"/>
                            </w:rPr>
                            <w:t>3</w:t>
                          </w:r>
                        </w:p>
                      </w:txbxContent>
                    </v:textbox>
                  </v:shape>
                </w:pict>
              </mc:Fallback>
            </mc:AlternateContent>
          </w:r>
          <w:r w:rsidR="00992084">
            <w:rPr>
              <w:rFonts w:eastAsiaTheme="minorEastAsia" w:cstheme="minorHAnsi"/>
              <w:sz w:val="24"/>
              <w:szCs w:val="24"/>
              <w:lang w:val="en-US" w:eastAsia="ja-JP"/>
            </w:rPr>
            <w:br w:type="page"/>
          </w:r>
        </w:p>
      </w:sdtContent>
    </w:sdt>
    <w:p w:rsidR="00F84413" w:rsidRDefault="00F84413"/>
    <w:p w:rsidR="00F84413" w:rsidRDefault="00F84413"/>
    <w:p w:rsidR="00F84413" w:rsidRPr="00E20F5F" w:rsidRDefault="00F84413" w:rsidP="00ED1090">
      <w:pPr>
        <w:rPr>
          <w:rFonts w:asciiTheme="majorHAnsi" w:hAnsiTheme="majorHAnsi"/>
          <w:b/>
          <w:color w:val="EE1C25"/>
          <w:sz w:val="32"/>
        </w:rPr>
      </w:pPr>
      <w:r w:rsidRPr="00E20F5F">
        <w:rPr>
          <w:rFonts w:asciiTheme="majorHAnsi" w:hAnsiTheme="majorHAnsi"/>
          <w:b/>
          <w:color w:val="EE1C25"/>
          <w:sz w:val="32"/>
        </w:rPr>
        <w:t>Table of Cont</w:t>
      </w:r>
      <w:bookmarkStart w:id="0" w:name="_GoBack"/>
      <w:bookmarkEnd w:id="0"/>
      <w:r w:rsidRPr="00E20F5F">
        <w:rPr>
          <w:rFonts w:asciiTheme="majorHAnsi" w:hAnsiTheme="majorHAnsi"/>
          <w:b/>
          <w:color w:val="EE1C25"/>
          <w:sz w:val="32"/>
        </w:rPr>
        <w:t>ents</w:t>
      </w:r>
    </w:p>
    <w:p w:rsidR="005D35A4" w:rsidRDefault="005D35A4"/>
    <w:p w:rsidR="00C6335F" w:rsidRDefault="005D35A4">
      <w:pPr>
        <w:pStyle w:val="TOC1"/>
        <w:tabs>
          <w:tab w:val="right" w:leader="dot" w:pos="8329"/>
        </w:tabs>
        <w:rPr>
          <w:rFonts w:eastAsiaTheme="minorEastAsia"/>
          <w:noProof/>
          <w:lang w:eastAsia="en-GB"/>
        </w:rPr>
      </w:pPr>
      <w:r>
        <w:fldChar w:fldCharType="begin"/>
      </w:r>
      <w:r>
        <w:instrText xml:space="preserve"> TOC  \* MERGEFORMAT </w:instrText>
      </w:r>
      <w:r>
        <w:fldChar w:fldCharType="separate"/>
      </w:r>
      <w:r w:rsidR="00C6335F">
        <w:rPr>
          <w:noProof/>
        </w:rPr>
        <w:t>Getting Started</w:t>
      </w:r>
      <w:r w:rsidR="00C6335F">
        <w:rPr>
          <w:noProof/>
        </w:rPr>
        <w:tab/>
      </w:r>
      <w:r w:rsidR="00C6335F">
        <w:rPr>
          <w:noProof/>
        </w:rPr>
        <w:fldChar w:fldCharType="begin"/>
      </w:r>
      <w:r w:rsidR="00C6335F">
        <w:rPr>
          <w:noProof/>
        </w:rPr>
        <w:instrText xml:space="preserve"> PAGEREF _Toc325364622 \h </w:instrText>
      </w:r>
      <w:r w:rsidR="00C6335F">
        <w:rPr>
          <w:noProof/>
        </w:rPr>
      </w:r>
      <w:r w:rsidR="00C6335F">
        <w:rPr>
          <w:noProof/>
        </w:rPr>
        <w:fldChar w:fldCharType="separate"/>
      </w:r>
      <w:r w:rsidR="00C6335F">
        <w:rPr>
          <w:noProof/>
        </w:rPr>
        <w:t>2</w:t>
      </w:r>
      <w:r w:rsidR="00C6335F">
        <w:rPr>
          <w:noProof/>
        </w:rPr>
        <w:fldChar w:fldCharType="end"/>
      </w:r>
    </w:p>
    <w:p w:rsidR="00C6335F" w:rsidRDefault="00C6335F">
      <w:pPr>
        <w:pStyle w:val="TOC1"/>
        <w:tabs>
          <w:tab w:val="right" w:leader="dot" w:pos="8329"/>
        </w:tabs>
        <w:rPr>
          <w:rFonts w:eastAsiaTheme="minorEastAsia"/>
          <w:noProof/>
          <w:lang w:eastAsia="en-GB"/>
        </w:rPr>
      </w:pPr>
      <w:r>
        <w:rPr>
          <w:noProof/>
        </w:rPr>
        <w:t>Navigation</w:t>
      </w:r>
      <w:r>
        <w:rPr>
          <w:noProof/>
        </w:rPr>
        <w:tab/>
      </w:r>
      <w:r>
        <w:rPr>
          <w:noProof/>
        </w:rPr>
        <w:fldChar w:fldCharType="begin"/>
      </w:r>
      <w:r>
        <w:rPr>
          <w:noProof/>
        </w:rPr>
        <w:instrText xml:space="preserve"> PAGEREF _Toc325364623 \h </w:instrText>
      </w:r>
      <w:r>
        <w:rPr>
          <w:noProof/>
        </w:rPr>
      </w:r>
      <w:r>
        <w:rPr>
          <w:noProof/>
        </w:rPr>
        <w:fldChar w:fldCharType="separate"/>
      </w:r>
      <w:r>
        <w:rPr>
          <w:noProof/>
        </w:rPr>
        <w:t>2</w:t>
      </w:r>
      <w:r>
        <w:rPr>
          <w:noProof/>
        </w:rPr>
        <w:fldChar w:fldCharType="end"/>
      </w:r>
    </w:p>
    <w:p w:rsidR="00C6335F" w:rsidRDefault="00C6335F">
      <w:pPr>
        <w:pStyle w:val="TOC1"/>
        <w:tabs>
          <w:tab w:val="right" w:leader="dot" w:pos="8329"/>
        </w:tabs>
        <w:rPr>
          <w:rFonts w:eastAsiaTheme="minorEastAsia"/>
          <w:noProof/>
          <w:lang w:eastAsia="en-GB"/>
        </w:rPr>
      </w:pPr>
      <w:r>
        <w:rPr>
          <w:noProof/>
        </w:rPr>
        <w:t>Data Entry – Targets</w:t>
      </w:r>
      <w:r>
        <w:rPr>
          <w:noProof/>
        </w:rPr>
        <w:tab/>
      </w:r>
      <w:r>
        <w:rPr>
          <w:noProof/>
        </w:rPr>
        <w:fldChar w:fldCharType="begin"/>
      </w:r>
      <w:r>
        <w:rPr>
          <w:noProof/>
        </w:rPr>
        <w:instrText xml:space="preserve"> PAGEREF _Toc325364624 \h </w:instrText>
      </w:r>
      <w:r>
        <w:rPr>
          <w:noProof/>
        </w:rPr>
      </w:r>
      <w:r>
        <w:rPr>
          <w:noProof/>
        </w:rPr>
        <w:fldChar w:fldCharType="separate"/>
      </w:r>
      <w:r>
        <w:rPr>
          <w:noProof/>
        </w:rPr>
        <w:t>3</w:t>
      </w:r>
      <w:r>
        <w:rPr>
          <w:noProof/>
        </w:rPr>
        <w:fldChar w:fldCharType="end"/>
      </w:r>
    </w:p>
    <w:p w:rsidR="00C6335F" w:rsidRDefault="00C6335F">
      <w:pPr>
        <w:pStyle w:val="TOC2"/>
        <w:tabs>
          <w:tab w:val="right" w:leader="dot" w:pos="8329"/>
        </w:tabs>
        <w:rPr>
          <w:rFonts w:eastAsiaTheme="minorEastAsia"/>
          <w:noProof/>
          <w:lang w:eastAsia="en-GB"/>
        </w:rPr>
      </w:pPr>
      <w:r>
        <w:rPr>
          <w:noProof/>
        </w:rPr>
        <w:t>Initial setup</w:t>
      </w:r>
      <w:r>
        <w:rPr>
          <w:noProof/>
        </w:rPr>
        <w:tab/>
      </w:r>
      <w:r>
        <w:rPr>
          <w:noProof/>
        </w:rPr>
        <w:fldChar w:fldCharType="begin"/>
      </w:r>
      <w:r>
        <w:rPr>
          <w:noProof/>
        </w:rPr>
        <w:instrText xml:space="preserve"> PAGEREF _Toc325364625 \h </w:instrText>
      </w:r>
      <w:r>
        <w:rPr>
          <w:noProof/>
        </w:rPr>
      </w:r>
      <w:r>
        <w:rPr>
          <w:noProof/>
        </w:rPr>
        <w:fldChar w:fldCharType="separate"/>
      </w:r>
      <w:r>
        <w:rPr>
          <w:noProof/>
        </w:rPr>
        <w:t>3</w:t>
      </w:r>
      <w:r>
        <w:rPr>
          <w:noProof/>
        </w:rPr>
        <w:fldChar w:fldCharType="end"/>
      </w:r>
    </w:p>
    <w:p w:rsidR="00C6335F" w:rsidRDefault="00C6335F">
      <w:pPr>
        <w:pStyle w:val="TOC2"/>
        <w:tabs>
          <w:tab w:val="right" w:leader="dot" w:pos="8329"/>
        </w:tabs>
        <w:rPr>
          <w:rFonts w:eastAsiaTheme="minorEastAsia"/>
          <w:noProof/>
          <w:lang w:eastAsia="en-GB"/>
        </w:rPr>
      </w:pPr>
      <w:r>
        <w:rPr>
          <w:noProof/>
        </w:rPr>
        <w:t>Setting the timescale</w:t>
      </w:r>
      <w:r>
        <w:rPr>
          <w:noProof/>
        </w:rPr>
        <w:tab/>
      </w:r>
      <w:r>
        <w:rPr>
          <w:noProof/>
        </w:rPr>
        <w:fldChar w:fldCharType="begin"/>
      </w:r>
      <w:r>
        <w:rPr>
          <w:noProof/>
        </w:rPr>
        <w:instrText xml:space="preserve"> PAGEREF _Toc325364626 \h </w:instrText>
      </w:r>
      <w:r>
        <w:rPr>
          <w:noProof/>
        </w:rPr>
      </w:r>
      <w:r>
        <w:rPr>
          <w:noProof/>
        </w:rPr>
        <w:fldChar w:fldCharType="separate"/>
      </w:r>
      <w:r>
        <w:rPr>
          <w:noProof/>
        </w:rPr>
        <w:t>3</w:t>
      </w:r>
      <w:r>
        <w:rPr>
          <w:noProof/>
        </w:rPr>
        <w:fldChar w:fldCharType="end"/>
      </w:r>
    </w:p>
    <w:p w:rsidR="00C6335F" w:rsidRDefault="00C6335F">
      <w:pPr>
        <w:pStyle w:val="TOC2"/>
        <w:tabs>
          <w:tab w:val="right" w:leader="dot" w:pos="8329"/>
        </w:tabs>
        <w:rPr>
          <w:rFonts w:eastAsiaTheme="minorEastAsia"/>
          <w:noProof/>
          <w:lang w:eastAsia="en-GB"/>
        </w:rPr>
      </w:pPr>
      <w:r>
        <w:rPr>
          <w:noProof/>
        </w:rPr>
        <w:t>Entering Strategic Objectives</w:t>
      </w:r>
      <w:r>
        <w:rPr>
          <w:noProof/>
        </w:rPr>
        <w:tab/>
      </w:r>
      <w:r>
        <w:rPr>
          <w:noProof/>
        </w:rPr>
        <w:fldChar w:fldCharType="begin"/>
      </w:r>
      <w:r>
        <w:rPr>
          <w:noProof/>
        </w:rPr>
        <w:instrText xml:space="preserve"> PAGEREF _Toc325364627 \h </w:instrText>
      </w:r>
      <w:r>
        <w:rPr>
          <w:noProof/>
        </w:rPr>
      </w:r>
      <w:r>
        <w:rPr>
          <w:noProof/>
        </w:rPr>
        <w:fldChar w:fldCharType="separate"/>
      </w:r>
      <w:r>
        <w:rPr>
          <w:noProof/>
        </w:rPr>
        <w:t>3</w:t>
      </w:r>
      <w:r>
        <w:rPr>
          <w:noProof/>
        </w:rPr>
        <w:fldChar w:fldCharType="end"/>
      </w:r>
    </w:p>
    <w:p w:rsidR="00C6335F" w:rsidRDefault="00C6335F">
      <w:pPr>
        <w:pStyle w:val="TOC2"/>
        <w:tabs>
          <w:tab w:val="right" w:leader="dot" w:pos="8329"/>
        </w:tabs>
        <w:rPr>
          <w:rFonts w:eastAsiaTheme="minorEastAsia"/>
          <w:noProof/>
          <w:lang w:eastAsia="en-GB"/>
        </w:rPr>
      </w:pPr>
      <w:r>
        <w:rPr>
          <w:noProof/>
        </w:rPr>
        <w:t>Entering Metric Names</w:t>
      </w:r>
      <w:r>
        <w:rPr>
          <w:noProof/>
        </w:rPr>
        <w:tab/>
      </w:r>
      <w:r>
        <w:rPr>
          <w:noProof/>
        </w:rPr>
        <w:fldChar w:fldCharType="begin"/>
      </w:r>
      <w:r>
        <w:rPr>
          <w:noProof/>
        </w:rPr>
        <w:instrText xml:space="preserve"> PAGEREF _Toc325364628 \h </w:instrText>
      </w:r>
      <w:r>
        <w:rPr>
          <w:noProof/>
        </w:rPr>
      </w:r>
      <w:r>
        <w:rPr>
          <w:noProof/>
        </w:rPr>
        <w:fldChar w:fldCharType="separate"/>
      </w:r>
      <w:r>
        <w:rPr>
          <w:noProof/>
        </w:rPr>
        <w:t>4</w:t>
      </w:r>
      <w:r>
        <w:rPr>
          <w:noProof/>
        </w:rPr>
        <w:fldChar w:fldCharType="end"/>
      </w:r>
    </w:p>
    <w:p w:rsidR="00C6335F" w:rsidRDefault="00C6335F">
      <w:pPr>
        <w:pStyle w:val="TOC2"/>
        <w:tabs>
          <w:tab w:val="right" w:leader="dot" w:pos="8329"/>
        </w:tabs>
        <w:rPr>
          <w:rFonts w:eastAsiaTheme="minorEastAsia"/>
          <w:noProof/>
          <w:lang w:eastAsia="en-GB"/>
        </w:rPr>
      </w:pPr>
      <w:r>
        <w:rPr>
          <w:noProof/>
        </w:rPr>
        <w:t>Removing Objectives and Metrics</w:t>
      </w:r>
      <w:r>
        <w:rPr>
          <w:noProof/>
        </w:rPr>
        <w:tab/>
      </w:r>
      <w:r>
        <w:rPr>
          <w:noProof/>
        </w:rPr>
        <w:fldChar w:fldCharType="begin"/>
      </w:r>
      <w:r>
        <w:rPr>
          <w:noProof/>
        </w:rPr>
        <w:instrText xml:space="preserve"> PAGEREF _Toc325364629 \h </w:instrText>
      </w:r>
      <w:r>
        <w:rPr>
          <w:noProof/>
        </w:rPr>
      </w:r>
      <w:r>
        <w:rPr>
          <w:noProof/>
        </w:rPr>
        <w:fldChar w:fldCharType="separate"/>
      </w:r>
      <w:r>
        <w:rPr>
          <w:noProof/>
        </w:rPr>
        <w:t>4</w:t>
      </w:r>
      <w:r>
        <w:rPr>
          <w:noProof/>
        </w:rPr>
        <w:fldChar w:fldCharType="end"/>
      </w:r>
    </w:p>
    <w:p w:rsidR="00C6335F" w:rsidRDefault="00C6335F">
      <w:pPr>
        <w:pStyle w:val="TOC2"/>
        <w:tabs>
          <w:tab w:val="right" w:leader="dot" w:pos="8329"/>
        </w:tabs>
        <w:rPr>
          <w:rFonts w:eastAsiaTheme="minorEastAsia"/>
          <w:noProof/>
          <w:lang w:eastAsia="en-GB"/>
        </w:rPr>
      </w:pPr>
      <w:r>
        <w:rPr>
          <w:noProof/>
        </w:rPr>
        <w:t>Entering Metric Owners</w:t>
      </w:r>
      <w:r>
        <w:rPr>
          <w:noProof/>
        </w:rPr>
        <w:tab/>
      </w:r>
      <w:r>
        <w:rPr>
          <w:noProof/>
        </w:rPr>
        <w:fldChar w:fldCharType="begin"/>
      </w:r>
      <w:r>
        <w:rPr>
          <w:noProof/>
        </w:rPr>
        <w:instrText xml:space="preserve"> PAGEREF _Toc325364630 \h </w:instrText>
      </w:r>
      <w:r>
        <w:rPr>
          <w:noProof/>
        </w:rPr>
      </w:r>
      <w:r>
        <w:rPr>
          <w:noProof/>
        </w:rPr>
        <w:fldChar w:fldCharType="separate"/>
      </w:r>
      <w:r>
        <w:rPr>
          <w:noProof/>
        </w:rPr>
        <w:t>5</w:t>
      </w:r>
      <w:r>
        <w:rPr>
          <w:noProof/>
        </w:rPr>
        <w:fldChar w:fldCharType="end"/>
      </w:r>
    </w:p>
    <w:p w:rsidR="00C6335F" w:rsidRDefault="00C6335F">
      <w:pPr>
        <w:pStyle w:val="TOC2"/>
        <w:tabs>
          <w:tab w:val="right" w:leader="dot" w:pos="8329"/>
        </w:tabs>
        <w:rPr>
          <w:rFonts w:eastAsiaTheme="minorEastAsia"/>
          <w:noProof/>
          <w:lang w:eastAsia="en-GB"/>
        </w:rPr>
      </w:pPr>
      <w:r>
        <w:rPr>
          <w:noProof/>
        </w:rPr>
        <w:t>Entering Metric Values</w:t>
      </w:r>
      <w:r>
        <w:rPr>
          <w:noProof/>
        </w:rPr>
        <w:tab/>
      </w:r>
      <w:r>
        <w:rPr>
          <w:noProof/>
        </w:rPr>
        <w:fldChar w:fldCharType="begin"/>
      </w:r>
      <w:r>
        <w:rPr>
          <w:noProof/>
        </w:rPr>
        <w:instrText xml:space="preserve"> PAGEREF _Toc325364631 \h </w:instrText>
      </w:r>
      <w:r>
        <w:rPr>
          <w:noProof/>
        </w:rPr>
      </w:r>
      <w:r>
        <w:rPr>
          <w:noProof/>
        </w:rPr>
        <w:fldChar w:fldCharType="separate"/>
      </w:r>
      <w:r>
        <w:rPr>
          <w:noProof/>
        </w:rPr>
        <w:t>5</w:t>
      </w:r>
      <w:r>
        <w:rPr>
          <w:noProof/>
        </w:rPr>
        <w:fldChar w:fldCharType="end"/>
      </w:r>
    </w:p>
    <w:p w:rsidR="00C6335F" w:rsidRDefault="00C6335F">
      <w:pPr>
        <w:pStyle w:val="TOC2"/>
        <w:tabs>
          <w:tab w:val="right" w:leader="dot" w:pos="8329"/>
        </w:tabs>
        <w:rPr>
          <w:rFonts w:eastAsiaTheme="minorEastAsia"/>
          <w:noProof/>
          <w:lang w:eastAsia="en-GB"/>
        </w:rPr>
      </w:pPr>
      <w:r>
        <w:rPr>
          <w:noProof/>
        </w:rPr>
        <w:t>Where Lower than target is good</w:t>
      </w:r>
      <w:r>
        <w:rPr>
          <w:noProof/>
        </w:rPr>
        <w:tab/>
      </w:r>
      <w:r>
        <w:rPr>
          <w:noProof/>
        </w:rPr>
        <w:fldChar w:fldCharType="begin"/>
      </w:r>
      <w:r>
        <w:rPr>
          <w:noProof/>
        </w:rPr>
        <w:instrText xml:space="preserve"> PAGEREF _Toc325364632 \h </w:instrText>
      </w:r>
      <w:r>
        <w:rPr>
          <w:noProof/>
        </w:rPr>
      </w:r>
      <w:r>
        <w:rPr>
          <w:noProof/>
        </w:rPr>
        <w:fldChar w:fldCharType="separate"/>
      </w:r>
      <w:r>
        <w:rPr>
          <w:noProof/>
        </w:rPr>
        <w:t>5</w:t>
      </w:r>
      <w:r>
        <w:rPr>
          <w:noProof/>
        </w:rPr>
        <w:fldChar w:fldCharType="end"/>
      </w:r>
    </w:p>
    <w:p w:rsidR="00C6335F" w:rsidRDefault="00C6335F">
      <w:pPr>
        <w:pStyle w:val="TOC1"/>
        <w:tabs>
          <w:tab w:val="right" w:leader="dot" w:pos="8329"/>
        </w:tabs>
        <w:rPr>
          <w:rFonts w:eastAsiaTheme="minorEastAsia"/>
          <w:noProof/>
          <w:lang w:eastAsia="en-GB"/>
        </w:rPr>
      </w:pPr>
      <w:r>
        <w:rPr>
          <w:noProof/>
        </w:rPr>
        <w:t>Data Entry – Actuals</w:t>
      </w:r>
      <w:r>
        <w:rPr>
          <w:noProof/>
        </w:rPr>
        <w:tab/>
      </w:r>
      <w:r>
        <w:rPr>
          <w:noProof/>
        </w:rPr>
        <w:fldChar w:fldCharType="begin"/>
      </w:r>
      <w:r>
        <w:rPr>
          <w:noProof/>
        </w:rPr>
        <w:instrText xml:space="preserve"> PAGEREF _Toc325364633 \h </w:instrText>
      </w:r>
      <w:r>
        <w:rPr>
          <w:noProof/>
        </w:rPr>
      </w:r>
      <w:r>
        <w:rPr>
          <w:noProof/>
        </w:rPr>
        <w:fldChar w:fldCharType="separate"/>
      </w:r>
      <w:r>
        <w:rPr>
          <w:noProof/>
        </w:rPr>
        <w:t>6</w:t>
      </w:r>
      <w:r>
        <w:rPr>
          <w:noProof/>
        </w:rPr>
        <w:fldChar w:fldCharType="end"/>
      </w:r>
    </w:p>
    <w:p w:rsidR="00C6335F" w:rsidRDefault="00C6335F">
      <w:pPr>
        <w:pStyle w:val="TOC2"/>
        <w:tabs>
          <w:tab w:val="right" w:leader="dot" w:pos="8329"/>
        </w:tabs>
        <w:rPr>
          <w:rFonts w:eastAsiaTheme="minorEastAsia"/>
          <w:noProof/>
          <w:lang w:eastAsia="en-GB"/>
        </w:rPr>
      </w:pPr>
      <w:r>
        <w:rPr>
          <w:noProof/>
        </w:rPr>
        <w:t>Scoring</w:t>
      </w:r>
      <w:r>
        <w:rPr>
          <w:noProof/>
        </w:rPr>
        <w:tab/>
      </w:r>
      <w:r>
        <w:rPr>
          <w:noProof/>
        </w:rPr>
        <w:fldChar w:fldCharType="begin"/>
      </w:r>
      <w:r>
        <w:rPr>
          <w:noProof/>
        </w:rPr>
        <w:instrText xml:space="preserve"> PAGEREF _Toc325364634 \h </w:instrText>
      </w:r>
      <w:r>
        <w:rPr>
          <w:noProof/>
        </w:rPr>
      </w:r>
      <w:r>
        <w:rPr>
          <w:noProof/>
        </w:rPr>
        <w:fldChar w:fldCharType="separate"/>
      </w:r>
      <w:r>
        <w:rPr>
          <w:noProof/>
        </w:rPr>
        <w:t>6</w:t>
      </w:r>
      <w:r>
        <w:rPr>
          <w:noProof/>
        </w:rPr>
        <w:fldChar w:fldCharType="end"/>
      </w:r>
    </w:p>
    <w:p w:rsidR="00C6335F" w:rsidRDefault="00C6335F">
      <w:pPr>
        <w:pStyle w:val="TOC2"/>
        <w:tabs>
          <w:tab w:val="right" w:leader="dot" w:pos="8329"/>
        </w:tabs>
        <w:rPr>
          <w:rFonts w:eastAsiaTheme="minorEastAsia"/>
          <w:noProof/>
          <w:lang w:eastAsia="en-GB"/>
        </w:rPr>
      </w:pPr>
      <w:r>
        <w:rPr>
          <w:noProof/>
        </w:rPr>
        <w:t>Entering Metric Values</w:t>
      </w:r>
      <w:r>
        <w:rPr>
          <w:noProof/>
        </w:rPr>
        <w:tab/>
      </w:r>
      <w:r>
        <w:rPr>
          <w:noProof/>
        </w:rPr>
        <w:fldChar w:fldCharType="begin"/>
      </w:r>
      <w:r>
        <w:rPr>
          <w:noProof/>
        </w:rPr>
        <w:instrText xml:space="preserve"> PAGEREF _Toc325364635 \h </w:instrText>
      </w:r>
      <w:r>
        <w:rPr>
          <w:noProof/>
        </w:rPr>
      </w:r>
      <w:r>
        <w:rPr>
          <w:noProof/>
        </w:rPr>
        <w:fldChar w:fldCharType="separate"/>
      </w:r>
      <w:r>
        <w:rPr>
          <w:noProof/>
        </w:rPr>
        <w:t>6</w:t>
      </w:r>
      <w:r>
        <w:rPr>
          <w:noProof/>
        </w:rPr>
        <w:fldChar w:fldCharType="end"/>
      </w:r>
    </w:p>
    <w:p w:rsidR="00C6335F" w:rsidRDefault="00C6335F">
      <w:pPr>
        <w:pStyle w:val="TOC1"/>
        <w:tabs>
          <w:tab w:val="right" w:leader="dot" w:pos="8329"/>
        </w:tabs>
        <w:rPr>
          <w:rFonts w:eastAsiaTheme="minorEastAsia"/>
          <w:noProof/>
          <w:lang w:eastAsia="en-GB"/>
        </w:rPr>
      </w:pPr>
      <w:r>
        <w:rPr>
          <w:noProof/>
        </w:rPr>
        <w:t>Viewing the Data</w:t>
      </w:r>
      <w:r>
        <w:rPr>
          <w:noProof/>
        </w:rPr>
        <w:tab/>
      </w:r>
      <w:r>
        <w:rPr>
          <w:noProof/>
        </w:rPr>
        <w:fldChar w:fldCharType="begin"/>
      </w:r>
      <w:r>
        <w:rPr>
          <w:noProof/>
        </w:rPr>
        <w:instrText xml:space="preserve"> PAGEREF _Toc325364636 \h </w:instrText>
      </w:r>
      <w:r>
        <w:rPr>
          <w:noProof/>
        </w:rPr>
      </w:r>
      <w:r>
        <w:rPr>
          <w:noProof/>
        </w:rPr>
        <w:fldChar w:fldCharType="separate"/>
      </w:r>
      <w:r>
        <w:rPr>
          <w:noProof/>
        </w:rPr>
        <w:t>7</w:t>
      </w:r>
      <w:r>
        <w:rPr>
          <w:noProof/>
        </w:rPr>
        <w:fldChar w:fldCharType="end"/>
      </w:r>
    </w:p>
    <w:p w:rsidR="00C6335F" w:rsidRDefault="00C6335F">
      <w:pPr>
        <w:pStyle w:val="TOC2"/>
        <w:tabs>
          <w:tab w:val="right" w:leader="dot" w:pos="8329"/>
        </w:tabs>
        <w:rPr>
          <w:rFonts w:eastAsiaTheme="minorEastAsia"/>
          <w:noProof/>
          <w:lang w:eastAsia="en-GB"/>
        </w:rPr>
      </w:pPr>
      <w:r>
        <w:rPr>
          <w:noProof/>
        </w:rPr>
        <w:t>Home Page</w:t>
      </w:r>
      <w:r>
        <w:rPr>
          <w:noProof/>
        </w:rPr>
        <w:tab/>
      </w:r>
      <w:r>
        <w:rPr>
          <w:noProof/>
        </w:rPr>
        <w:fldChar w:fldCharType="begin"/>
      </w:r>
      <w:r>
        <w:rPr>
          <w:noProof/>
        </w:rPr>
        <w:instrText xml:space="preserve"> PAGEREF _Toc325364637 \h </w:instrText>
      </w:r>
      <w:r>
        <w:rPr>
          <w:noProof/>
        </w:rPr>
      </w:r>
      <w:r>
        <w:rPr>
          <w:noProof/>
        </w:rPr>
        <w:fldChar w:fldCharType="separate"/>
      </w:r>
      <w:r>
        <w:rPr>
          <w:noProof/>
        </w:rPr>
        <w:t>7</w:t>
      </w:r>
      <w:r>
        <w:rPr>
          <w:noProof/>
        </w:rPr>
        <w:fldChar w:fldCharType="end"/>
      </w:r>
    </w:p>
    <w:p w:rsidR="00C6335F" w:rsidRDefault="00C6335F">
      <w:pPr>
        <w:pStyle w:val="TOC2"/>
        <w:tabs>
          <w:tab w:val="right" w:leader="dot" w:pos="8329"/>
        </w:tabs>
        <w:rPr>
          <w:rFonts w:eastAsiaTheme="minorEastAsia"/>
          <w:noProof/>
          <w:lang w:eastAsia="en-GB"/>
        </w:rPr>
      </w:pPr>
      <w:r>
        <w:rPr>
          <w:noProof/>
        </w:rPr>
        <w:t>Strategy Maps</w:t>
      </w:r>
      <w:r>
        <w:rPr>
          <w:noProof/>
        </w:rPr>
        <w:tab/>
      </w:r>
      <w:r>
        <w:rPr>
          <w:noProof/>
        </w:rPr>
        <w:fldChar w:fldCharType="begin"/>
      </w:r>
      <w:r>
        <w:rPr>
          <w:noProof/>
        </w:rPr>
        <w:instrText xml:space="preserve"> PAGEREF _Toc325364638 \h </w:instrText>
      </w:r>
      <w:r>
        <w:rPr>
          <w:noProof/>
        </w:rPr>
      </w:r>
      <w:r>
        <w:rPr>
          <w:noProof/>
        </w:rPr>
        <w:fldChar w:fldCharType="separate"/>
      </w:r>
      <w:r>
        <w:rPr>
          <w:noProof/>
        </w:rPr>
        <w:t>7</w:t>
      </w:r>
      <w:r>
        <w:rPr>
          <w:noProof/>
        </w:rPr>
        <w:fldChar w:fldCharType="end"/>
      </w:r>
    </w:p>
    <w:p w:rsidR="00C6335F" w:rsidRDefault="00C6335F">
      <w:pPr>
        <w:pStyle w:val="TOC2"/>
        <w:tabs>
          <w:tab w:val="right" w:leader="dot" w:pos="8329"/>
        </w:tabs>
        <w:rPr>
          <w:rFonts w:eastAsiaTheme="minorEastAsia"/>
          <w:noProof/>
          <w:lang w:eastAsia="en-GB"/>
        </w:rPr>
      </w:pPr>
      <w:r>
        <w:rPr>
          <w:noProof/>
        </w:rPr>
        <w:t>Balanced Scorecard</w:t>
      </w:r>
      <w:r>
        <w:rPr>
          <w:noProof/>
        </w:rPr>
        <w:tab/>
      </w:r>
      <w:r>
        <w:rPr>
          <w:noProof/>
        </w:rPr>
        <w:fldChar w:fldCharType="begin"/>
      </w:r>
      <w:r>
        <w:rPr>
          <w:noProof/>
        </w:rPr>
        <w:instrText xml:space="preserve"> PAGEREF _Toc325364639 \h </w:instrText>
      </w:r>
      <w:r>
        <w:rPr>
          <w:noProof/>
        </w:rPr>
      </w:r>
      <w:r>
        <w:rPr>
          <w:noProof/>
        </w:rPr>
        <w:fldChar w:fldCharType="separate"/>
      </w:r>
      <w:r>
        <w:rPr>
          <w:noProof/>
        </w:rPr>
        <w:t>8</w:t>
      </w:r>
      <w:r>
        <w:rPr>
          <w:noProof/>
        </w:rPr>
        <w:fldChar w:fldCharType="end"/>
      </w:r>
    </w:p>
    <w:p w:rsidR="00C6335F" w:rsidRDefault="00C6335F">
      <w:pPr>
        <w:pStyle w:val="TOC2"/>
        <w:tabs>
          <w:tab w:val="right" w:leader="dot" w:pos="8329"/>
        </w:tabs>
        <w:rPr>
          <w:rFonts w:eastAsiaTheme="minorEastAsia"/>
          <w:noProof/>
          <w:lang w:eastAsia="en-GB"/>
        </w:rPr>
      </w:pPr>
      <w:r>
        <w:rPr>
          <w:noProof/>
        </w:rPr>
        <w:t>Perspective Pages</w:t>
      </w:r>
      <w:r>
        <w:rPr>
          <w:noProof/>
        </w:rPr>
        <w:tab/>
      </w:r>
      <w:r>
        <w:rPr>
          <w:noProof/>
        </w:rPr>
        <w:fldChar w:fldCharType="begin"/>
      </w:r>
      <w:r>
        <w:rPr>
          <w:noProof/>
        </w:rPr>
        <w:instrText xml:space="preserve"> PAGEREF _Toc325364640 \h </w:instrText>
      </w:r>
      <w:r>
        <w:rPr>
          <w:noProof/>
        </w:rPr>
      </w:r>
      <w:r>
        <w:rPr>
          <w:noProof/>
        </w:rPr>
        <w:fldChar w:fldCharType="separate"/>
      </w:r>
      <w:r>
        <w:rPr>
          <w:noProof/>
        </w:rPr>
        <w:t>8</w:t>
      </w:r>
      <w:r>
        <w:rPr>
          <w:noProof/>
        </w:rPr>
        <w:fldChar w:fldCharType="end"/>
      </w:r>
    </w:p>
    <w:p w:rsidR="00C6335F" w:rsidRDefault="00C6335F">
      <w:pPr>
        <w:pStyle w:val="TOC2"/>
        <w:tabs>
          <w:tab w:val="right" w:leader="dot" w:pos="8329"/>
        </w:tabs>
        <w:rPr>
          <w:rFonts w:eastAsiaTheme="minorEastAsia"/>
          <w:noProof/>
          <w:lang w:eastAsia="en-GB"/>
        </w:rPr>
      </w:pPr>
      <w:r>
        <w:rPr>
          <w:noProof/>
        </w:rPr>
        <w:t>Strategic Initiatives</w:t>
      </w:r>
      <w:r>
        <w:rPr>
          <w:noProof/>
        </w:rPr>
        <w:tab/>
      </w:r>
      <w:r>
        <w:rPr>
          <w:noProof/>
        </w:rPr>
        <w:fldChar w:fldCharType="begin"/>
      </w:r>
      <w:r>
        <w:rPr>
          <w:noProof/>
        </w:rPr>
        <w:instrText xml:space="preserve"> PAGEREF _Toc325364641 \h </w:instrText>
      </w:r>
      <w:r>
        <w:rPr>
          <w:noProof/>
        </w:rPr>
      </w:r>
      <w:r>
        <w:rPr>
          <w:noProof/>
        </w:rPr>
        <w:fldChar w:fldCharType="separate"/>
      </w:r>
      <w:r>
        <w:rPr>
          <w:noProof/>
        </w:rPr>
        <w:t>9</w:t>
      </w:r>
      <w:r>
        <w:rPr>
          <w:noProof/>
        </w:rPr>
        <w:fldChar w:fldCharType="end"/>
      </w:r>
    </w:p>
    <w:p w:rsidR="00C6335F" w:rsidRDefault="00C6335F">
      <w:pPr>
        <w:pStyle w:val="TOC1"/>
        <w:tabs>
          <w:tab w:val="right" w:leader="dot" w:pos="8329"/>
        </w:tabs>
        <w:rPr>
          <w:rFonts w:eastAsiaTheme="minorEastAsia"/>
          <w:noProof/>
          <w:lang w:eastAsia="en-GB"/>
        </w:rPr>
      </w:pPr>
      <w:r>
        <w:rPr>
          <w:noProof/>
        </w:rPr>
        <w:t>Final Notes</w:t>
      </w:r>
      <w:r>
        <w:rPr>
          <w:noProof/>
        </w:rPr>
        <w:tab/>
      </w:r>
      <w:r>
        <w:rPr>
          <w:noProof/>
        </w:rPr>
        <w:fldChar w:fldCharType="begin"/>
      </w:r>
      <w:r>
        <w:rPr>
          <w:noProof/>
        </w:rPr>
        <w:instrText xml:space="preserve"> PAGEREF _Toc325364642 \h </w:instrText>
      </w:r>
      <w:r>
        <w:rPr>
          <w:noProof/>
        </w:rPr>
      </w:r>
      <w:r>
        <w:rPr>
          <w:noProof/>
        </w:rPr>
        <w:fldChar w:fldCharType="separate"/>
      </w:r>
      <w:r>
        <w:rPr>
          <w:noProof/>
        </w:rPr>
        <w:t>10</w:t>
      </w:r>
      <w:r>
        <w:rPr>
          <w:noProof/>
        </w:rPr>
        <w:fldChar w:fldCharType="end"/>
      </w:r>
    </w:p>
    <w:p w:rsidR="00C6335F" w:rsidRDefault="00C6335F">
      <w:pPr>
        <w:pStyle w:val="TOC1"/>
        <w:tabs>
          <w:tab w:val="right" w:leader="dot" w:pos="8329"/>
        </w:tabs>
        <w:rPr>
          <w:rFonts w:eastAsiaTheme="minorEastAsia"/>
          <w:noProof/>
          <w:lang w:eastAsia="en-GB"/>
        </w:rPr>
      </w:pPr>
      <w:r>
        <w:rPr>
          <w:noProof/>
          <w:lang w:eastAsia="en-GB"/>
        </w:rPr>
        <w:t>Appendix 1</w:t>
      </w:r>
      <w:r>
        <w:rPr>
          <w:noProof/>
        </w:rPr>
        <w:tab/>
      </w:r>
      <w:r>
        <w:rPr>
          <w:noProof/>
        </w:rPr>
        <w:fldChar w:fldCharType="begin"/>
      </w:r>
      <w:r>
        <w:rPr>
          <w:noProof/>
        </w:rPr>
        <w:instrText xml:space="preserve"> PAGEREF _Toc325364643 \h </w:instrText>
      </w:r>
      <w:r>
        <w:rPr>
          <w:noProof/>
        </w:rPr>
      </w:r>
      <w:r>
        <w:rPr>
          <w:noProof/>
        </w:rPr>
        <w:fldChar w:fldCharType="separate"/>
      </w:r>
      <w:r>
        <w:rPr>
          <w:noProof/>
        </w:rPr>
        <w:t>11</w:t>
      </w:r>
      <w:r>
        <w:rPr>
          <w:noProof/>
        </w:rPr>
        <w:fldChar w:fldCharType="end"/>
      </w:r>
    </w:p>
    <w:p w:rsidR="00F84413" w:rsidRDefault="005D35A4">
      <w:pPr>
        <w:rPr>
          <w:rFonts w:asciiTheme="majorHAnsi" w:eastAsiaTheme="majorEastAsia" w:hAnsiTheme="majorHAnsi" w:cstheme="majorBidi"/>
          <w:b/>
          <w:bCs/>
          <w:color w:val="C00000"/>
          <w:sz w:val="28"/>
          <w:szCs w:val="28"/>
        </w:rPr>
      </w:pPr>
      <w:r>
        <w:fldChar w:fldCharType="end"/>
      </w:r>
      <w:r w:rsidR="00F84413">
        <w:br w:type="page"/>
      </w:r>
    </w:p>
    <w:p w:rsidR="00DE4E86" w:rsidRDefault="007E63A1" w:rsidP="00ED1090">
      <w:pPr>
        <w:pStyle w:val="Heading1"/>
      </w:pPr>
      <w:bookmarkStart w:id="1" w:name="_Toc325364622"/>
      <w:r>
        <w:lastRenderedPageBreak/>
        <w:t>Getting Started</w:t>
      </w:r>
      <w:bookmarkEnd w:id="1"/>
    </w:p>
    <w:p w:rsidR="00427780" w:rsidRDefault="007E63A1" w:rsidP="007E63A1">
      <w:r>
        <w:t xml:space="preserve">For the spreadsheet to work properly </w:t>
      </w:r>
      <w:r w:rsidR="00A91A00">
        <w:t xml:space="preserve">Microsoft Excel </w:t>
      </w:r>
      <w:r w:rsidR="00427780">
        <w:t>Macros and ActiveX</w:t>
      </w:r>
      <w:r>
        <w:t xml:space="preserve"> must be enabled</w:t>
      </w:r>
      <w:r w:rsidR="00467B1F">
        <w:t>, the easiest way to do this is to save the spreadsheet into a ‘Trusted Area’,  please see Appendix 1 of this user guide.</w:t>
      </w:r>
    </w:p>
    <w:p w:rsidR="00467B1F" w:rsidRDefault="00A91A00" w:rsidP="007E63A1">
      <w:r>
        <w:t>T</w:t>
      </w:r>
      <w:r w:rsidR="00467B1F">
        <w:t>his spreadsheet works with Microsoft Excel 2010 on a PC only and is not supported in any other environment.</w:t>
      </w:r>
      <w:r>
        <w:t xml:space="preserve"> </w:t>
      </w:r>
      <w:r w:rsidRPr="00A91A00">
        <w:rPr>
          <w:b/>
        </w:rPr>
        <w:t xml:space="preserve"> Be sure to make a master copy of the blank spreadsheet before any changes are applied</w:t>
      </w:r>
    </w:p>
    <w:p w:rsidR="00F84413" w:rsidRDefault="00793D1D" w:rsidP="00ED1090">
      <w:pPr>
        <w:pStyle w:val="Heading1"/>
      </w:pPr>
      <w:bookmarkStart w:id="2" w:name="_Toc325364623"/>
      <w:r>
        <w:t>Navigation</w:t>
      </w:r>
      <w:bookmarkEnd w:id="2"/>
    </w:p>
    <w:p w:rsidR="00E84B22" w:rsidRDefault="00E84B22" w:rsidP="00E84B22">
      <w:r>
        <w:t xml:space="preserve">The spreadsheet consists of 10 major sheets and numerous minor sheets (depending on how many Objectives and Metrics are defined).  The major sheets can be found by clicking items in the main navigation bar, the name of the sheet will appear in the red </w:t>
      </w:r>
      <w:r w:rsidR="00626A19">
        <w:t>ellipse</w:t>
      </w:r>
      <w:r>
        <w:t>:</w:t>
      </w:r>
    </w:p>
    <w:p w:rsidR="00E84B22" w:rsidRDefault="00E84B22" w:rsidP="00E84B22">
      <w:r>
        <w:rPr>
          <w:noProof/>
          <w:lang w:eastAsia="en-GB"/>
        </w:rPr>
        <w:drawing>
          <wp:inline distT="0" distB="0" distL="0" distR="0" wp14:anchorId="7AAA6D03" wp14:editId="647D7D98">
            <wp:extent cx="5295265" cy="380739"/>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95265" cy="380739"/>
                    </a:xfrm>
                    <a:prstGeom prst="rect">
                      <a:avLst/>
                    </a:prstGeom>
                  </pic:spPr>
                </pic:pic>
              </a:graphicData>
            </a:graphic>
          </wp:inline>
        </w:drawing>
      </w:r>
    </w:p>
    <w:p w:rsidR="00E84B22" w:rsidRDefault="00626A19" w:rsidP="00E84B22">
      <w:proofErr w:type="gramStart"/>
      <w:r>
        <w:t>Working from left to right the major sheets are</w:t>
      </w:r>
      <w:proofErr w:type="gramEnd"/>
      <w:r>
        <w:t>:</w:t>
      </w:r>
    </w:p>
    <w:p w:rsidR="00626A19" w:rsidRDefault="00626A19" w:rsidP="00E84B22">
      <w:r>
        <w:rPr>
          <w:noProof/>
          <w:lang w:eastAsia="en-GB"/>
        </w:rPr>
        <w:drawing>
          <wp:inline distT="0" distB="0" distL="0" distR="0" wp14:anchorId="2E5B0A3A" wp14:editId="75A42317">
            <wp:extent cx="364481" cy="352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17" r="86207"/>
                    <a:stretch/>
                  </pic:blipFill>
                  <pic:spPr bwMode="auto">
                    <a:xfrm>
                      <a:off x="0" y="0"/>
                      <a:ext cx="364529" cy="352723"/>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w:t>
      </w:r>
      <w:r>
        <w:t>Home Page</w:t>
      </w:r>
      <w:r w:rsidR="004F1E06">
        <w:t xml:space="preserve"> – An overview of the four Balanced Scorecard perspectives</w:t>
      </w:r>
    </w:p>
    <w:p w:rsidR="00626A19" w:rsidRDefault="00626A19" w:rsidP="00E84B22">
      <w:r>
        <w:rPr>
          <w:noProof/>
          <w:lang w:eastAsia="en-GB"/>
        </w:rPr>
        <w:drawing>
          <wp:inline distT="0" distB="0" distL="0" distR="0" wp14:anchorId="09B2A538" wp14:editId="2578F976">
            <wp:extent cx="364481" cy="34165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360" r="75659"/>
                    <a:stretch/>
                  </pic:blipFill>
                  <pic:spPr bwMode="auto">
                    <a:xfrm>
                      <a:off x="0" y="0"/>
                      <a:ext cx="367339" cy="344335"/>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Strategy Maps – Based on Strategic Objectives entered into the system</w:t>
      </w:r>
    </w:p>
    <w:p w:rsidR="00626A19" w:rsidRDefault="00626A19" w:rsidP="00E84B22">
      <w:r>
        <w:rPr>
          <w:noProof/>
          <w:lang w:eastAsia="en-GB"/>
        </w:rPr>
        <w:drawing>
          <wp:inline distT="0" distB="0" distL="0" distR="0" wp14:anchorId="2E5B0A3A" wp14:editId="75A42317">
            <wp:extent cx="364481" cy="34165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515" r="64503"/>
                    <a:stretch/>
                  </pic:blipFill>
                  <pic:spPr bwMode="auto">
                    <a:xfrm>
                      <a:off x="0" y="0"/>
                      <a:ext cx="367339" cy="344335"/>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Balanced Scorecard – A more detailed overview showing status of every metric</w:t>
      </w:r>
    </w:p>
    <w:p w:rsidR="004F1E06" w:rsidRDefault="00626A19" w:rsidP="00E84B22">
      <w:r>
        <w:rPr>
          <w:noProof/>
          <w:lang w:eastAsia="en-GB"/>
        </w:rPr>
        <w:drawing>
          <wp:inline distT="0" distB="0" distL="0" distR="0" wp14:anchorId="2E5B0A3A" wp14:editId="75A42317">
            <wp:extent cx="364481" cy="34165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657" r="54361"/>
                    <a:stretch/>
                  </pic:blipFill>
                  <pic:spPr bwMode="auto">
                    <a:xfrm>
                      <a:off x="0" y="0"/>
                      <a:ext cx="367339" cy="344335"/>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Data Entry – Two Sheets, one for Targets and One for Actuals</w:t>
      </w:r>
    </w:p>
    <w:p w:rsidR="00626A19" w:rsidRDefault="00626A19" w:rsidP="00E84B22">
      <w:r>
        <w:rPr>
          <w:noProof/>
          <w:lang w:eastAsia="en-GB"/>
        </w:rPr>
        <w:drawing>
          <wp:inline distT="0" distB="0" distL="0" distR="0" wp14:anchorId="2E5B0A3A" wp14:editId="75A42317">
            <wp:extent cx="375187" cy="35169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2799" r="44219"/>
                    <a:stretch/>
                  </pic:blipFill>
                  <pic:spPr bwMode="auto">
                    <a:xfrm>
                      <a:off x="0" y="0"/>
                      <a:ext cx="378129" cy="354450"/>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Financial Perspective – Full details of all financial objectives, metrics, initiatives</w:t>
      </w:r>
    </w:p>
    <w:p w:rsidR="00626A19" w:rsidRDefault="00626A19" w:rsidP="00E84B22">
      <w:r>
        <w:rPr>
          <w:noProof/>
          <w:lang w:eastAsia="en-GB"/>
        </w:rPr>
        <w:drawing>
          <wp:inline distT="0" distB="0" distL="0" distR="0" wp14:anchorId="2E5B0A3A" wp14:editId="75A42317">
            <wp:extent cx="368367" cy="3452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2632" r="34413"/>
                    <a:stretch/>
                  </pic:blipFill>
                  <pic:spPr bwMode="auto">
                    <a:xfrm>
                      <a:off x="0" y="0"/>
                      <a:ext cx="371306" cy="348053"/>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Customer Perspective – Full details of all financial objectives, metrics, initiatives</w:t>
      </w:r>
    </w:p>
    <w:p w:rsidR="00626A19" w:rsidRDefault="00626A19" w:rsidP="00E84B22">
      <w:r>
        <w:rPr>
          <w:noProof/>
          <w:lang w:eastAsia="en-GB"/>
        </w:rPr>
        <w:drawing>
          <wp:inline distT="0" distB="0" distL="0" distR="0" wp14:anchorId="2E5B0A3A" wp14:editId="75A42317">
            <wp:extent cx="375188" cy="35169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489" r="23529"/>
                    <a:stretch/>
                  </pic:blipFill>
                  <pic:spPr bwMode="auto">
                    <a:xfrm>
                      <a:off x="0" y="0"/>
                      <a:ext cx="378180" cy="354497"/>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Internal Perspective – Full details of all financial objectives, metrics, initiatives</w:t>
      </w:r>
    </w:p>
    <w:p w:rsidR="00626A19" w:rsidRDefault="00626A19" w:rsidP="00E84B22">
      <w:r>
        <w:rPr>
          <w:noProof/>
          <w:lang w:eastAsia="en-GB"/>
        </w:rPr>
        <w:drawing>
          <wp:inline distT="0" distB="0" distL="0" distR="0" wp14:anchorId="2E5B0A3A" wp14:editId="75A42317">
            <wp:extent cx="370875" cy="34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4240" r="12779"/>
                    <a:stretch/>
                  </pic:blipFill>
                  <pic:spPr bwMode="auto">
                    <a:xfrm>
                      <a:off x="0" y="0"/>
                      <a:ext cx="373783" cy="350376"/>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Learning Perspective – Full details of all financial objectives, metrics, initiatives</w:t>
      </w:r>
    </w:p>
    <w:p w:rsidR="00626A19" w:rsidRDefault="00626A19" w:rsidP="00E84B22">
      <w:r>
        <w:rPr>
          <w:noProof/>
          <w:lang w:eastAsia="en-GB"/>
        </w:rPr>
        <w:drawing>
          <wp:inline distT="0" distB="0" distL="0" distR="0" wp14:anchorId="39558B9A" wp14:editId="21D95350">
            <wp:extent cx="377270" cy="358403"/>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6928"/>
                    <a:stretch/>
                  </pic:blipFill>
                  <pic:spPr bwMode="auto">
                    <a:xfrm>
                      <a:off x="0" y="0"/>
                      <a:ext cx="382904" cy="363755"/>
                    </a:xfrm>
                    <a:prstGeom prst="rect">
                      <a:avLst/>
                    </a:prstGeom>
                    <a:ln>
                      <a:noFill/>
                    </a:ln>
                    <a:extLst>
                      <a:ext uri="{53640926-AAD7-44D8-BBD7-CCE9431645EC}">
                        <a14:shadowObscured xmlns:a14="http://schemas.microsoft.com/office/drawing/2010/main"/>
                      </a:ext>
                    </a:extLst>
                  </pic:spPr>
                </pic:pic>
              </a:graphicData>
            </a:graphic>
          </wp:inline>
        </w:drawing>
      </w:r>
      <w:r w:rsidR="004F1E06">
        <w:t xml:space="preserve">  Strategic Initiatives – A checklist of Objectives and Strategic Initiative status</w:t>
      </w:r>
    </w:p>
    <w:p w:rsidR="004F1E06" w:rsidRDefault="004F1E06" w:rsidP="00E84B22"/>
    <w:p w:rsidR="002668CF" w:rsidRDefault="004F1E06" w:rsidP="00E84B22">
      <w:r>
        <w:lastRenderedPageBreak/>
        <w:t>To get started with the s</w:t>
      </w:r>
      <w:r w:rsidR="00427780">
        <w:t>preadsheet,</w:t>
      </w:r>
      <w:r>
        <w:t xml:space="preserve"> data has to be entered into the Data Entry sheets, starting with Targets.</w:t>
      </w:r>
    </w:p>
    <w:p w:rsidR="00742A5F" w:rsidRDefault="002668CF" w:rsidP="00793D1D">
      <w:pPr>
        <w:pStyle w:val="Heading1"/>
      </w:pPr>
      <w:bookmarkStart w:id="3" w:name="_Toc325364624"/>
      <w:r>
        <w:t>Data Entry – Targets</w:t>
      </w:r>
      <w:bookmarkEnd w:id="3"/>
    </w:p>
    <w:p w:rsidR="00742A5F" w:rsidRPr="00742A5F" w:rsidRDefault="00742A5F" w:rsidP="00742A5F"/>
    <w:p w:rsidR="002668CF" w:rsidRDefault="002668CF" w:rsidP="00742A5F">
      <w:r>
        <w:rPr>
          <w:noProof/>
          <w:lang w:eastAsia="en-GB"/>
        </w:rPr>
        <w:drawing>
          <wp:inline distT="0" distB="0" distL="0" distR="0" wp14:anchorId="220916D3" wp14:editId="51BD6CFA">
            <wp:extent cx="5295265" cy="42260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95265" cy="422603"/>
                    </a:xfrm>
                    <a:prstGeom prst="rect">
                      <a:avLst/>
                    </a:prstGeom>
                  </pic:spPr>
                </pic:pic>
              </a:graphicData>
            </a:graphic>
          </wp:inline>
        </w:drawing>
      </w:r>
      <w:r>
        <w:t xml:space="preserve"> </w:t>
      </w:r>
    </w:p>
    <w:p w:rsidR="002668CF" w:rsidRDefault="002668CF" w:rsidP="002668CF">
      <w:proofErr w:type="gramStart"/>
      <w:r>
        <w:t>Click on the Data Entry icon and then under the page title ‘Data Entry – Target’ click on the word ‘Target’.</w:t>
      </w:r>
      <w:proofErr w:type="gramEnd"/>
      <w:r>
        <w:t xml:space="preserve">  You are now in the Target Data worksheet, anything you enter here will be reflected throughout the entire workbook.  </w:t>
      </w:r>
    </w:p>
    <w:p w:rsidR="00885BE1" w:rsidRDefault="00885BE1" w:rsidP="00793D1D">
      <w:pPr>
        <w:pStyle w:val="Heading2"/>
      </w:pPr>
      <w:bookmarkStart w:id="4" w:name="_Toc325364625"/>
      <w:r>
        <w:t>Initial setup</w:t>
      </w:r>
      <w:bookmarkEnd w:id="4"/>
    </w:p>
    <w:p w:rsidR="002668CF" w:rsidRDefault="002668CF" w:rsidP="002668CF">
      <w:r>
        <w:t xml:space="preserve">Toward the top right of the black header you will see the words ‘My Company / </w:t>
      </w:r>
      <w:proofErr w:type="spellStart"/>
      <w:r>
        <w:t>Dept</w:t>
      </w:r>
      <w:proofErr w:type="spellEnd"/>
      <w:r>
        <w:t>’ Overtype these words with the name of your company or department.</w:t>
      </w:r>
    </w:p>
    <w:p w:rsidR="00885BE1" w:rsidRDefault="002668CF" w:rsidP="002668CF">
      <w:r>
        <w:t xml:space="preserve">To the right of the main navigation icons you will see the words Green, </w:t>
      </w:r>
      <w:r w:rsidR="00735CDA">
        <w:t>Amber</w:t>
      </w:r>
      <w:r>
        <w:t xml:space="preserve">, Red.  These are the threshold values that indicate a Green, </w:t>
      </w:r>
      <w:r w:rsidR="00735CDA">
        <w:t>Amber</w:t>
      </w:r>
      <w:r>
        <w:t xml:space="preserve"> or Red status for your metrics and strategic objectives.  You only need to set the Green threshold and the </w:t>
      </w:r>
      <w:r w:rsidR="00735CDA">
        <w:t>Amber</w:t>
      </w:r>
      <w:r>
        <w:t xml:space="preserve"> threshold</w:t>
      </w:r>
      <w:r w:rsidR="00885BE1">
        <w:t>.  In the picture above the threshold values are as follows:</w:t>
      </w:r>
    </w:p>
    <w:p w:rsidR="00885BE1" w:rsidRDefault="00885BE1" w:rsidP="00885BE1">
      <w:pPr>
        <w:pStyle w:val="ListParagraph"/>
        <w:numPr>
          <w:ilvl w:val="0"/>
          <w:numId w:val="8"/>
        </w:numPr>
      </w:pPr>
      <w:r>
        <w:t>Green: anything above a score of 80% as compared to target</w:t>
      </w:r>
    </w:p>
    <w:p w:rsidR="00885BE1" w:rsidRDefault="00735CDA" w:rsidP="00885BE1">
      <w:pPr>
        <w:pStyle w:val="ListParagraph"/>
        <w:numPr>
          <w:ilvl w:val="0"/>
          <w:numId w:val="8"/>
        </w:numPr>
      </w:pPr>
      <w:r>
        <w:t>Amber</w:t>
      </w:r>
      <w:r w:rsidR="00885BE1">
        <w:t>: anything with a score between 75% and 80% as compared to target</w:t>
      </w:r>
    </w:p>
    <w:p w:rsidR="00885BE1" w:rsidRDefault="00885BE1" w:rsidP="00885BE1">
      <w:pPr>
        <w:pStyle w:val="ListParagraph"/>
        <w:numPr>
          <w:ilvl w:val="0"/>
          <w:numId w:val="8"/>
        </w:numPr>
      </w:pPr>
      <w:r>
        <w:t>Red: anything with a score below 75% as compared to target</w:t>
      </w:r>
    </w:p>
    <w:p w:rsidR="00885BE1" w:rsidRDefault="00885BE1" w:rsidP="00793D1D">
      <w:pPr>
        <w:pStyle w:val="Heading2"/>
      </w:pPr>
      <w:bookmarkStart w:id="5" w:name="_Toc325364626"/>
      <w:r>
        <w:t>Setting the timescale</w:t>
      </w:r>
      <w:bookmarkEnd w:id="5"/>
    </w:p>
    <w:p w:rsidR="00885BE1" w:rsidRPr="00885BE1" w:rsidRDefault="00885BE1" w:rsidP="00885BE1">
      <w:r>
        <w:t>The date range for the Balanced Scorecard is one year</w:t>
      </w:r>
      <w:r w:rsidR="0034150D">
        <w:t xml:space="preserve"> b</w:t>
      </w:r>
      <w:r>
        <w:t xml:space="preserve">y month.  The start month can be changed by entering a date of the format </w:t>
      </w:r>
      <w:proofErr w:type="spellStart"/>
      <w:r>
        <w:t>yy</w:t>
      </w:r>
      <w:proofErr w:type="spellEnd"/>
      <w:r>
        <w:t>/mm/</w:t>
      </w:r>
      <w:proofErr w:type="spellStart"/>
      <w:r>
        <w:t>dd</w:t>
      </w:r>
      <w:proofErr w:type="spellEnd"/>
      <w:r>
        <w:t xml:space="preserve"> (with </w:t>
      </w:r>
      <w:proofErr w:type="spellStart"/>
      <w:r>
        <w:t>dd</w:t>
      </w:r>
      <w:proofErr w:type="spellEnd"/>
      <w:r>
        <w:t>=01) into the first cell of the date range row in the Financial table at the top of the sheet:</w:t>
      </w:r>
    </w:p>
    <w:p w:rsidR="00885BE1" w:rsidRDefault="0034150D" w:rsidP="00885BE1">
      <w:r>
        <w:rPr>
          <w:noProof/>
          <w:lang w:eastAsia="en-GB"/>
        </w:rPr>
        <w:drawing>
          <wp:inline distT="0" distB="0" distL="0" distR="0" wp14:anchorId="61414042" wp14:editId="1B68C00E">
            <wp:extent cx="5295265" cy="44014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95265" cy="440141"/>
                    </a:xfrm>
                    <a:prstGeom prst="rect">
                      <a:avLst/>
                    </a:prstGeom>
                  </pic:spPr>
                </pic:pic>
              </a:graphicData>
            </a:graphic>
          </wp:inline>
        </w:drawing>
      </w:r>
    </w:p>
    <w:p w:rsidR="00885BE1" w:rsidRDefault="00885BE1" w:rsidP="00885BE1">
      <w:r>
        <w:t>The following months will then change accordingly.</w:t>
      </w:r>
    </w:p>
    <w:p w:rsidR="00885BE1" w:rsidRDefault="003C2E45" w:rsidP="00793D1D">
      <w:pPr>
        <w:pStyle w:val="Heading2"/>
      </w:pPr>
      <w:bookmarkStart w:id="6" w:name="_Toc325364627"/>
      <w:r>
        <w:t>Entering Strategic Objectives</w:t>
      </w:r>
      <w:bookmarkEnd w:id="6"/>
    </w:p>
    <w:p w:rsidR="003C2E45" w:rsidRDefault="003C2E45" w:rsidP="003C2E45">
      <w:r>
        <w:t xml:space="preserve">Up to </w:t>
      </w:r>
      <w:r w:rsidR="007047D8" w:rsidRPr="007047D8">
        <w:rPr>
          <w:b/>
        </w:rPr>
        <w:t>three</w:t>
      </w:r>
      <w:r>
        <w:t xml:space="preserve"> Strategic Objectives can be added into </w:t>
      </w:r>
      <w:r w:rsidR="007047D8">
        <w:t xml:space="preserve">each of </w:t>
      </w:r>
      <w:r>
        <w:t>the Financial, Customer and Learning and Growth perspective</w:t>
      </w:r>
      <w:r w:rsidR="007047D8">
        <w:t>s</w:t>
      </w:r>
      <w:r>
        <w:t xml:space="preserve"> and </w:t>
      </w:r>
      <w:r w:rsidR="007047D8">
        <w:t xml:space="preserve">up to </w:t>
      </w:r>
      <w:r w:rsidRPr="007047D8">
        <w:rPr>
          <w:b/>
        </w:rPr>
        <w:t>five</w:t>
      </w:r>
      <w:r>
        <w:t xml:space="preserve"> can be added to the Internal and Process perspective</w:t>
      </w:r>
      <w:r w:rsidR="007047D8">
        <w:t>.</w:t>
      </w:r>
    </w:p>
    <w:p w:rsidR="007047D8" w:rsidRDefault="007047D8" w:rsidP="003C2E45">
      <w:r>
        <w:t>Click into the first cell of the selected perspective and type in a Strategic Objective, for example ‘Increase Project Profitability’ and then click an adjacent cell.  The objective will appear in exactly the same way it would in any spreadsheet.  The objective will also be reflected in every other relevant sheet.</w:t>
      </w:r>
    </w:p>
    <w:p w:rsidR="00371978" w:rsidRDefault="00371978" w:rsidP="003C2E45">
      <w:r>
        <w:lastRenderedPageBreak/>
        <w:t xml:space="preserve">If there are no further rows available, you will notice the words </w:t>
      </w:r>
      <w:r w:rsidRPr="00371978">
        <w:rPr>
          <w:color w:val="C00000"/>
        </w:rPr>
        <w:t xml:space="preserve">Add </w:t>
      </w:r>
      <w:r w:rsidRPr="00371978">
        <w:t>or</w:t>
      </w:r>
      <w:r>
        <w:rPr>
          <w:color w:val="C00000"/>
        </w:rPr>
        <w:t xml:space="preserve"> Add </w:t>
      </w:r>
      <w:r w:rsidRPr="00371978">
        <w:rPr>
          <w:color w:val="C00000"/>
        </w:rPr>
        <w:t xml:space="preserve">Remove </w:t>
      </w:r>
      <w:r>
        <w:t>in red:</w:t>
      </w:r>
    </w:p>
    <w:p w:rsidR="00371978" w:rsidRDefault="0034150D" w:rsidP="003C2E45">
      <w:r>
        <w:rPr>
          <w:noProof/>
          <w:lang w:eastAsia="en-GB"/>
        </w:rPr>
        <w:drawing>
          <wp:inline distT="0" distB="0" distL="0" distR="0" wp14:anchorId="60716DD5" wp14:editId="6E4E6044">
            <wp:extent cx="5295265" cy="44240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95265" cy="442404"/>
                    </a:xfrm>
                    <a:prstGeom prst="rect">
                      <a:avLst/>
                    </a:prstGeom>
                  </pic:spPr>
                </pic:pic>
              </a:graphicData>
            </a:graphic>
          </wp:inline>
        </w:drawing>
      </w:r>
    </w:p>
    <w:p w:rsidR="00371978" w:rsidRDefault="00371978" w:rsidP="003C2E45">
      <w:r>
        <w:t>Click on Add and a dialogue box will appear where you can enter the next Strategic Objective:</w:t>
      </w:r>
    </w:p>
    <w:p w:rsidR="00371978" w:rsidRDefault="00371978" w:rsidP="003C2E45">
      <w:r>
        <w:rPr>
          <w:noProof/>
          <w:lang w:eastAsia="en-GB"/>
        </w:rPr>
        <w:drawing>
          <wp:inline distT="0" distB="0" distL="0" distR="0" wp14:anchorId="58A37C98" wp14:editId="112ABA7A">
            <wp:extent cx="2090056" cy="9144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6227" cy="917100"/>
                    </a:xfrm>
                    <a:prstGeom prst="rect">
                      <a:avLst/>
                    </a:prstGeom>
                  </pic:spPr>
                </pic:pic>
              </a:graphicData>
            </a:graphic>
          </wp:inline>
        </w:drawing>
      </w:r>
    </w:p>
    <w:p w:rsidR="00371978" w:rsidRDefault="00371978" w:rsidP="003C2E45">
      <w:r>
        <w:t>Click OK and then a second dialogue box will appear asking you to add an associated Metric:</w:t>
      </w:r>
    </w:p>
    <w:p w:rsidR="00371978" w:rsidRDefault="00371978" w:rsidP="003C2E45">
      <w:r>
        <w:rPr>
          <w:noProof/>
          <w:lang w:eastAsia="en-GB"/>
        </w:rPr>
        <w:drawing>
          <wp:inline distT="0" distB="0" distL="0" distR="0" wp14:anchorId="4231271C" wp14:editId="5304A44A">
            <wp:extent cx="2129337" cy="929165"/>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31466" cy="930094"/>
                    </a:xfrm>
                    <a:prstGeom prst="rect">
                      <a:avLst/>
                    </a:prstGeom>
                  </pic:spPr>
                </pic:pic>
              </a:graphicData>
            </a:graphic>
          </wp:inline>
        </w:drawing>
      </w:r>
    </w:p>
    <w:p w:rsidR="00371978" w:rsidRDefault="00371978" w:rsidP="003C2E45">
      <w:r>
        <w:t>Enter the metric and click OK.</w:t>
      </w:r>
    </w:p>
    <w:p w:rsidR="00371978" w:rsidRDefault="00371978" w:rsidP="003C2E45">
      <w:r>
        <w:t>Continue entering Strategic Objective (and Metrics) until you have as many as are required for your scorecard.</w:t>
      </w:r>
    </w:p>
    <w:p w:rsidR="00371978" w:rsidRDefault="00371978" w:rsidP="00793D1D">
      <w:pPr>
        <w:pStyle w:val="Heading2"/>
      </w:pPr>
      <w:bookmarkStart w:id="7" w:name="_Toc325364628"/>
      <w:r>
        <w:t>Entering Metric Names</w:t>
      </w:r>
      <w:bookmarkEnd w:id="7"/>
    </w:p>
    <w:p w:rsidR="00371978" w:rsidRDefault="0034150D" w:rsidP="00371978">
      <w:r>
        <w:t xml:space="preserve">Up to three Metrics can be added to each Strategic Objective.  You may have already added some Metrics as part of the Strategic Objective dialogue.  If you want to add more, click on the word </w:t>
      </w:r>
      <w:r w:rsidRPr="0034150D">
        <w:rPr>
          <w:color w:val="C00000"/>
        </w:rPr>
        <w:t>Add</w:t>
      </w:r>
      <w:r>
        <w:t xml:space="preserve"> in red just to the left of the Metric cell:</w:t>
      </w:r>
    </w:p>
    <w:p w:rsidR="0034150D" w:rsidRDefault="0034150D" w:rsidP="00371978">
      <w:r>
        <w:rPr>
          <w:noProof/>
          <w:lang w:eastAsia="en-GB"/>
        </w:rPr>
        <w:drawing>
          <wp:inline distT="0" distB="0" distL="0" distR="0" wp14:anchorId="5637D35A" wp14:editId="318288E9">
            <wp:extent cx="5295265" cy="431655"/>
            <wp:effectExtent l="0" t="0" r="63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95265" cy="431655"/>
                    </a:xfrm>
                    <a:prstGeom prst="rect">
                      <a:avLst/>
                    </a:prstGeom>
                  </pic:spPr>
                </pic:pic>
              </a:graphicData>
            </a:graphic>
          </wp:inline>
        </w:drawing>
      </w:r>
    </w:p>
    <w:p w:rsidR="0034150D" w:rsidRDefault="003E7671" w:rsidP="00371978">
      <w:r>
        <w:t xml:space="preserve">This will bring up a dialogue box where you can add your additional Metric. </w:t>
      </w:r>
    </w:p>
    <w:p w:rsidR="003E7671" w:rsidRDefault="003E7671" w:rsidP="00793D1D">
      <w:pPr>
        <w:pStyle w:val="Heading2"/>
      </w:pPr>
      <w:bookmarkStart w:id="8" w:name="_Toc325364629"/>
      <w:r>
        <w:t>Removing Objectives and Metrics</w:t>
      </w:r>
      <w:bookmarkEnd w:id="8"/>
    </w:p>
    <w:p w:rsidR="003E7671" w:rsidRDefault="003E7671" w:rsidP="003E7671">
      <w:r>
        <w:t xml:space="preserve">When you start to add more than one Metric or Strategic Objective, you will notice that the word </w:t>
      </w:r>
      <w:r w:rsidRPr="003E7671">
        <w:rPr>
          <w:color w:val="C00000"/>
        </w:rPr>
        <w:t>Remove</w:t>
      </w:r>
      <w:r>
        <w:t xml:space="preserve"> appears in red in the last row you entered.  This will allow you to remove the last Objective or Metric.  Please note:  if you remove an Objective or Metric, you will also remove all associated data.  </w:t>
      </w:r>
      <w:r w:rsidRPr="003E7671">
        <w:rPr>
          <w:b/>
        </w:rPr>
        <w:t>This operation is not reversible; please take great care when removing rows from the system</w:t>
      </w:r>
      <w:r>
        <w:t xml:space="preserve">.  </w:t>
      </w:r>
    </w:p>
    <w:p w:rsidR="003E7671" w:rsidRDefault="003E7671" w:rsidP="003E7671">
      <w:r w:rsidRPr="003E7671">
        <w:rPr>
          <w:i/>
        </w:rPr>
        <w:t>Unfortunately, in the current version of the spreadsheet only the last Objective or Metric can be removed.  If you want to remove a previous Objective or Metric then all of the Objectives or Metrics added after the one you want to remove will have to be removed as well.</w:t>
      </w:r>
      <w:r>
        <w:t xml:space="preserve">  </w:t>
      </w:r>
      <w:r w:rsidR="007E7E67">
        <w:rPr>
          <w:color w:val="C00000"/>
        </w:rPr>
        <w:br/>
      </w:r>
      <w:r w:rsidRPr="003E7671">
        <w:rPr>
          <w:color w:val="C00000"/>
        </w:rPr>
        <w:lastRenderedPageBreak/>
        <w:t xml:space="preserve">Tip: </w:t>
      </w:r>
      <w:r>
        <w:t>rather than remove earlier Objectives or Metrics, either clear the contents so nothing appears, or reuse the row for another Objective or metric.</w:t>
      </w:r>
    </w:p>
    <w:p w:rsidR="003E7671" w:rsidRDefault="0016395D" w:rsidP="00793D1D">
      <w:pPr>
        <w:pStyle w:val="Heading2"/>
      </w:pPr>
      <w:bookmarkStart w:id="9" w:name="_Toc325364630"/>
      <w:r>
        <w:t>Entering Metric Owners</w:t>
      </w:r>
      <w:bookmarkEnd w:id="9"/>
    </w:p>
    <w:p w:rsidR="0016395D" w:rsidRDefault="0016395D" w:rsidP="0016395D">
      <w:r>
        <w:t>To the right of the Metric name is a cell that will allow you to enter the name of the Metric owner.  This is a free format text cell.</w:t>
      </w:r>
    </w:p>
    <w:p w:rsidR="0016395D" w:rsidRDefault="0016395D" w:rsidP="00793D1D">
      <w:pPr>
        <w:pStyle w:val="Heading2"/>
      </w:pPr>
      <w:bookmarkStart w:id="10" w:name="_Toc325364631"/>
      <w:r>
        <w:t>Entering Metric Values</w:t>
      </w:r>
      <w:bookmarkEnd w:id="10"/>
    </w:p>
    <w:p w:rsidR="0016395D" w:rsidRDefault="0016395D" w:rsidP="0016395D">
      <w:r>
        <w:t>The first thing to determine when entering Metric values is the format of the Metric.  The spreadsheet will allow the following:</w:t>
      </w:r>
    </w:p>
    <w:p w:rsidR="0016395D" w:rsidRDefault="0016395D" w:rsidP="0016395D">
      <w:pPr>
        <w:pStyle w:val="ListParagraph"/>
        <w:numPr>
          <w:ilvl w:val="0"/>
          <w:numId w:val="9"/>
        </w:numPr>
      </w:pPr>
      <w:r>
        <w:t xml:space="preserve">0.00 </w:t>
      </w:r>
      <w:r>
        <w:tab/>
        <w:t>Numeric to two decimal places</w:t>
      </w:r>
    </w:p>
    <w:p w:rsidR="0016395D" w:rsidRDefault="0016395D" w:rsidP="0016395D">
      <w:pPr>
        <w:pStyle w:val="ListParagraph"/>
        <w:numPr>
          <w:ilvl w:val="0"/>
          <w:numId w:val="9"/>
        </w:numPr>
      </w:pPr>
      <w:r>
        <w:t>0.0</w:t>
      </w:r>
      <w:r>
        <w:tab/>
        <w:t>Numeric to one decimal place</w:t>
      </w:r>
    </w:p>
    <w:p w:rsidR="0016395D" w:rsidRDefault="0016395D" w:rsidP="0016395D">
      <w:pPr>
        <w:pStyle w:val="ListParagraph"/>
        <w:numPr>
          <w:ilvl w:val="0"/>
          <w:numId w:val="9"/>
        </w:numPr>
      </w:pPr>
      <w:r>
        <w:t>0</w:t>
      </w:r>
      <w:r>
        <w:tab/>
        <w:t>Numeric whole number</w:t>
      </w:r>
    </w:p>
    <w:p w:rsidR="0016395D" w:rsidRDefault="0016395D" w:rsidP="0016395D">
      <w:pPr>
        <w:pStyle w:val="ListParagraph"/>
        <w:numPr>
          <w:ilvl w:val="0"/>
          <w:numId w:val="9"/>
        </w:numPr>
      </w:pPr>
      <w:r>
        <w:t>0%</w:t>
      </w:r>
      <w:r>
        <w:tab/>
        <w:t>Percentage whole number</w:t>
      </w:r>
    </w:p>
    <w:p w:rsidR="0016395D" w:rsidRDefault="0016395D" w:rsidP="0016395D">
      <w:pPr>
        <w:pStyle w:val="ListParagraph"/>
        <w:numPr>
          <w:ilvl w:val="0"/>
          <w:numId w:val="9"/>
        </w:numPr>
      </w:pPr>
      <w:r>
        <w:t>0.0%</w:t>
      </w:r>
      <w:r>
        <w:tab/>
        <w:t>Percentage to one decimal place</w:t>
      </w:r>
    </w:p>
    <w:p w:rsidR="0016395D" w:rsidRDefault="0016395D" w:rsidP="0016395D">
      <w:r>
        <w:t>The column market ‘Format’ has a drop-down list that will allow you to select which format you require for a specific metric:</w:t>
      </w:r>
    </w:p>
    <w:p w:rsidR="0016395D" w:rsidRPr="0016395D" w:rsidRDefault="0016395D" w:rsidP="0016395D">
      <w:r>
        <w:rPr>
          <w:noProof/>
          <w:lang w:eastAsia="en-GB"/>
        </w:rPr>
        <w:drawing>
          <wp:inline distT="0" distB="0" distL="0" distR="0" wp14:anchorId="1C2CF47E" wp14:editId="05D4679C">
            <wp:extent cx="5295265" cy="74733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95265" cy="747334"/>
                    </a:xfrm>
                    <a:prstGeom prst="rect">
                      <a:avLst/>
                    </a:prstGeom>
                  </pic:spPr>
                </pic:pic>
              </a:graphicData>
            </a:graphic>
          </wp:inline>
        </w:drawing>
      </w:r>
    </w:p>
    <w:p w:rsidR="0034150D" w:rsidRDefault="0016395D" w:rsidP="00371978">
      <w:r>
        <w:t>Once the format has been selected, add your targets to the cells below the dates</w:t>
      </w:r>
      <w:r w:rsidR="00D82F1D">
        <w:t>, the values will be automatically formatted to the format selected.  Continue until all of the values have been entered.</w:t>
      </w:r>
    </w:p>
    <w:p w:rsidR="00D82F1D" w:rsidRDefault="00D82F1D" w:rsidP="00793D1D">
      <w:pPr>
        <w:pStyle w:val="Heading2"/>
      </w:pPr>
      <w:bookmarkStart w:id="11" w:name="_Toc325364632"/>
      <w:r>
        <w:t>Where Lower than target is good</w:t>
      </w:r>
      <w:bookmarkEnd w:id="11"/>
    </w:p>
    <w:p w:rsidR="00D82F1D" w:rsidRDefault="00D82F1D" w:rsidP="00D82F1D">
      <w:r>
        <w:t>In most instances when we are measuring against a target it is usually the case that that if the ‘Actual’ value is greater than the ‘Target’ value this is good.  For example if the Target for Operating Profit is £60,000 and the actual value is £65,372 then this is good, we have over achieved.</w:t>
      </w:r>
    </w:p>
    <w:p w:rsidR="00D82F1D" w:rsidRDefault="00D82F1D" w:rsidP="00D82F1D">
      <w:r>
        <w:t>Occasionally we require the Actual value to be less than the Target to be considered good.  For example for Operating Expenses if the Target was £550,000 we would want the Actual number to be less than £550,000 to be good.  Or if our Target Position in Google search was 3 then we would want our Actual to be 1 or 2 to be considered good.</w:t>
      </w:r>
    </w:p>
    <w:p w:rsidR="00D82F1D" w:rsidRDefault="00D82F1D" w:rsidP="00D82F1D">
      <w:r>
        <w:t>In these cases</w:t>
      </w:r>
      <w:r w:rsidR="006119FC">
        <w:t xml:space="preserve"> we have to ‘tell’ the spreadsheet that ‘minus’ the Target value is good.  This can be achieved by setting </w:t>
      </w:r>
      <w:proofErr w:type="gramStart"/>
      <w:r w:rsidR="006119FC">
        <w:t>the +/-</w:t>
      </w:r>
      <w:proofErr w:type="gramEnd"/>
      <w:r w:rsidR="006119FC">
        <w:t xml:space="preserve"> indicator to minus (-) in the +/- column:</w:t>
      </w:r>
    </w:p>
    <w:p w:rsidR="006119FC" w:rsidRDefault="00D03DEC" w:rsidP="00D82F1D">
      <w:r>
        <w:rPr>
          <w:noProof/>
          <w:lang w:eastAsia="en-GB"/>
        </w:rPr>
        <w:drawing>
          <wp:inline distT="0" distB="0" distL="0" distR="0" wp14:anchorId="18935E67" wp14:editId="5D8DF3D7">
            <wp:extent cx="5295265" cy="76939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95265" cy="769397"/>
                    </a:xfrm>
                    <a:prstGeom prst="rect">
                      <a:avLst/>
                    </a:prstGeom>
                  </pic:spPr>
                </pic:pic>
              </a:graphicData>
            </a:graphic>
          </wp:inline>
        </w:drawing>
      </w:r>
    </w:p>
    <w:p w:rsidR="004F1E06" w:rsidRDefault="00742A5F" w:rsidP="007C77DC">
      <w:pPr>
        <w:pStyle w:val="Heading1"/>
      </w:pPr>
      <w:r>
        <w:br w:type="page"/>
      </w:r>
      <w:bookmarkStart w:id="12" w:name="_Toc325364633"/>
      <w:r>
        <w:lastRenderedPageBreak/>
        <w:t>Data Entry – Actuals</w:t>
      </w:r>
      <w:bookmarkEnd w:id="12"/>
    </w:p>
    <w:p w:rsidR="00742A5F" w:rsidRDefault="00742A5F" w:rsidP="00742A5F">
      <w:r>
        <w:rPr>
          <w:noProof/>
          <w:lang w:eastAsia="en-GB"/>
        </w:rPr>
        <w:drawing>
          <wp:inline distT="0" distB="0" distL="0" distR="0" wp14:anchorId="40361DA4" wp14:editId="080B2A10">
            <wp:extent cx="5295265" cy="429392"/>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95265" cy="429392"/>
                    </a:xfrm>
                    <a:prstGeom prst="rect">
                      <a:avLst/>
                    </a:prstGeom>
                  </pic:spPr>
                </pic:pic>
              </a:graphicData>
            </a:graphic>
          </wp:inline>
        </w:drawing>
      </w:r>
    </w:p>
    <w:p w:rsidR="00742A5F" w:rsidRDefault="00742A5F" w:rsidP="00742A5F">
      <w:proofErr w:type="gramStart"/>
      <w:r>
        <w:t>Click on the Data Entry icon and then under the page title ‘Data Entry – Target’ click on the word ‘Actuals’.</w:t>
      </w:r>
      <w:proofErr w:type="gramEnd"/>
      <w:r>
        <w:t xml:space="preserve">  You are now in the Actuals Data worksheet.  Note: the word ‘Actuals’ refers to real data that has been taken from the business.  This spreadsheet works based on an assumption that you are working to a monthly reporting schedule and collect ‘Actual’ values from the business every month.  These actual values are the metrics that need to be added to the spreadsheet in this sheet.  </w:t>
      </w:r>
    </w:p>
    <w:p w:rsidR="00742A5F" w:rsidRDefault="00742A5F" w:rsidP="00793D1D">
      <w:pPr>
        <w:pStyle w:val="Heading2"/>
      </w:pPr>
      <w:bookmarkStart w:id="13" w:name="_Toc325364634"/>
      <w:r>
        <w:t>Scoring</w:t>
      </w:r>
      <w:bookmarkEnd w:id="13"/>
    </w:p>
    <w:p w:rsidR="00742A5F" w:rsidRDefault="00742A5F" w:rsidP="00742A5F">
      <w:r>
        <w:t xml:space="preserve">The spreadsheet will automatically calculate a set of scores as compared the Target </w:t>
      </w:r>
      <w:r w:rsidR="00D73E50">
        <w:t xml:space="preserve">Metric </w:t>
      </w:r>
      <w:r>
        <w:t xml:space="preserve">values previous entered into the spreadsheet and derive percentages </w:t>
      </w:r>
      <w:r w:rsidR="00D73E50">
        <w:t>that are summed up to Strategic Objectives and then to Perspectives to provide an overall score in each of the areas for the business.</w:t>
      </w:r>
    </w:p>
    <w:p w:rsidR="00D73E50" w:rsidRDefault="00D73E50" w:rsidP="00793D1D">
      <w:pPr>
        <w:pStyle w:val="Heading2"/>
      </w:pPr>
      <w:bookmarkStart w:id="14" w:name="_Toc325364635"/>
      <w:r>
        <w:t>Entering Metric Values</w:t>
      </w:r>
      <w:bookmarkEnd w:id="14"/>
    </w:p>
    <w:p w:rsidR="007C2079" w:rsidRDefault="007C2079" w:rsidP="007C2079">
      <w:r>
        <w:t>All of the setup for the Strategic Objectives and Metrics took place when the Target data was entered so entering Actual Metric values is simply a case of entering values into the correct place for the Metric and Date in the same way you would in any other spreadsheet.</w:t>
      </w:r>
    </w:p>
    <w:p w:rsidR="00793D1D" w:rsidRDefault="00793D1D">
      <w:pPr>
        <w:rPr>
          <w:rFonts w:asciiTheme="majorHAnsi" w:eastAsiaTheme="majorEastAsia" w:hAnsiTheme="majorHAnsi" w:cstheme="majorBidi"/>
          <w:b/>
          <w:bCs/>
          <w:color w:val="C00000"/>
          <w:sz w:val="32"/>
          <w:szCs w:val="28"/>
        </w:rPr>
      </w:pPr>
      <w:r>
        <w:br w:type="page"/>
      </w:r>
    </w:p>
    <w:p w:rsidR="00793D1D" w:rsidRDefault="00793D1D" w:rsidP="00793D1D">
      <w:pPr>
        <w:pStyle w:val="Heading1"/>
      </w:pPr>
      <w:bookmarkStart w:id="15" w:name="_Toc325364636"/>
      <w:r>
        <w:lastRenderedPageBreak/>
        <w:t xml:space="preserve">Viewing </w:t>
      </w:r>
      <w:r w:rsidR="00413C09">
        <w:t>t</w:t>
      </w:r>
      <w:r>
        <w:t>he Data</w:t>
      </w:r>
      <w:bookmarkEnd w:id="15"/>
    </w:p>
    <w:p w:rsidR="00413C09" w:rsidRDefault="00413C09" w:rsidP="00413C09">
      <w:r>
        <w:t xml:space="preserve">Once your targets have been set and you have started to add actual values for your metrics, the data can be viewed in multiple ways, </w:t>
      </w:r>
      <w:proofErr w:type="gramStart"/>
      <w:r>
        <w:t>interpreted,</w:t>
      </w:r>
      <w:proofErr w:type="gramEnd"/>
      <w:r>
        <w:t xml:space="preserve"> commented upon and Strategic Initiatives/Actions can be generated.</w:t>
      </w:r>
    </w:p>
    <w:p w:rsidR="00413C09" w:rsidRDefault="00413C09" w:rsidP="00413C09">
      <w:pPr>
        <w:pStyle w:val="Heading2"/>
      </w:pPr>
      <w:bookmarkStart w:id="16" w:name="_Toc325364637"/>
      <w:r>
        <w:t>Home Page</w:t>
      </w:r>
      <w:bookmarkEnd w:id="16"/>
    </w:p>
    <w:p w:rsidR="00413C09" w:rsidRDefault="00413C09" w:rsidP="00413C09">
      <w:r>
        <w:t>The home page provides an overview of Actuals vs. Target with a trend line predicting future performance based on past performance for each Balanced Scorecard perspective.  There is a gauge which indicates Green/</w:t>
      </w:r>
      <w:r w:rsidR="00735CDA">
        <w:t>Amber</w:t>
      </w:r>
      <w:r>
        <w:t>/Red status for the current month and a comments block to provide a narrative for the current position.</w:t>
      </w:r>
    </w:p>
    <w:p w:rsidR="00413C09" w:rsidRDefault="00413C09" w:rsidP="00413C09">
      <w:r>
        <w:rPr>
          <w:noProof/>
          <w:lang w:eastAsia="en-GB"/>
        </w:rPr>
        <w:drawing>
          <wp:inline distT="0" distB="0" distL="0" distR="0" wp14:anchorId="5C3CEC7B" wp14:editId="5641079C">
            <wp:extent cx="5295265" cy="2435482"/>
            <wp:effectExtent l="19050" t="19050" r="19685" b="222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95265" cy="2435482"/>
                    </a:xfrm>
                    <a:prstGeom prst="rect">
                      <a:avLst/>
                    </a:prstGeom>
                    <a:ln w="6350">
                      <a:solidFill>
                        <a:schemeClr val="tx1"/>
                      </a:solidFill>
                    </a:ln>
                  </pic:spPr>
                </pic:pic>
              </a:graphicData>
            </a:graphic>
          </wp:inline>
        </w:drawing>
      </w:r>
    </w:p>
    <w:p w:rsidR="00413C09" w:rsidRDefault="00413C09" w:rsidP="00413C09">
      <w:r>
        <w:t>Any month from the twelve month period can be selected using the drop-down list just below the page title.</w:t>
      </w:r>
    </w:p>
    <w:p w:rsidR="00165169" w:rsidRDefault="00165169" w:rsidP="00183C86">
      <w:pPr>
        <w:pStyle w:val="Heading2"/>
      </w:pPr>
    </w:p>
    <w:p w:rsidR="00183C86" w:rsidRDefault="00183C86" w:rsidP="00183C86">
      <w:pPr>
        <w:pStyle w:val="Heading2"/>
      </w:pPr>
      <w:bookmarkStart w:id="17" w:name="_Toc325364638"/>
      <w:r>
        <w:t>Strategy Maps</w:t>
      </w:r>
      <w:bookmarkEnd w:id="17"/>
    </w:p>
    <w:p w:rsidR="00ED0ACF" w:rsidRDefault="00C817E2" w:rsidP="00ED0ACF">
      <w:r>
        <w:t>The Strategy map is based on the Strategic Objectives entered into the system:</w:t>
      </w:r>
    </w:p>
    <w:p w:rsidR="00ED0ACF" w:rsidRDefault="00ED0ACF" w:rsidP="00ED0ACF">
      <w:r>
        <w:rPr>
          <w:noProof/>
          <w:lang w:eastAsia="en-GB"/>
        </w:rPr>
        <w:drawing>
          <wp:inline distT="0" distB="0" distL="0" distR="0" wp14:anchorId="651C6267" wp14:editId="37DD6A07">
            <wp:extent cx="5295265" cy="2558247"/>
            <wp:effectExtent l="19050" t="19050" r="19685" b="139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95265" cy="2558247"/>
                    </a:xfrm>
                    <a:prstGeom prst="rect">
                      <a:avLst/>
                    </a:prstGeom>
                    <a:ln w="6350">
                      <a:solidFill>
                        <a:schemeClr val="tx1"/>
                      </a:solidFill>
                    </a:ln>
                  </pic:spPr>
                </pic:pic>
              </a:graphicData>
            </a:graphic>
          </wp:inline>
        </w:drawing>
      </w:r>
    </w:p>
    <w:p w:rsidR="00C817E2" w:rsidRDefault="00C817E2" w:rsidP="00ED0ACF">
      <w:r>
        <w:lastRenderedPageBreak/>
        <w:t xml:space="preserve">You will notice on the left hand side of the map are a set of arrow </w:t>
      </w:r>
      <w:r w:rsidR="007E7E67">
        <w:t>connectors;</w:t>
      </w:r>
      <w:r>
        <w:t xml:space="preserve"> these can be used to show the relationship between elements of the strategy.  The arrow connectors can be dragged and dropped to the required place</w:t>
      </w:r>
      <w:r w:rsidR="007E7E67">
        <w:t xml:space="preserve">, any remaining arrow connectors can be deleted. </w:t>
      </w:r>
      <w:r w:rsidR="007E7E67" w:rsidRPr="007E7E67">
        <w:rPr>
          <w:color w:val="C00000"/>
        </w:rPr>
        <w:t xml:space="preserve">Tip: </w:t>
      </w:r>
      <w:r w:rsidR="007E7E67">
        <w:t>you can copy and paste arrow connectors if you need more.  The status of the Strategic Objectives can be seen by the Red, Amber, Green dot to the right of each Objective.  To change the viewing month, use the drop-down list at the top of the page</w:t>
      </w:r>
      <w:r w:rsidR="00CC4E7D">
        <w:t>.</w:t>
      </w:r>
    </w:p>
    <w:p w:rsidR="00CC4E7D" w:rsidRDefault="00CC4E7D" w:rsidP="00CC4E7D">
      <w:pPr>
        <w:pStyle w:val="Heading2"/>
      </w:pPr>
    </w:p>
    <w:p w:rsidR="00CC4E7D" w:rsidRDefault="00CC4E7D" w:rsidP="00CC4E7D">
      <w:pPr>
        <w:pStyle w:val="Heading2"/>
      </w:pPr>
      <w:bookmarkStart w:id="18" w:name="_Toc325364639"/>
      <w:r>
        <w:t>Balanced Scorecard</w:t>
      </w:r>
      <w:bookmarkEnd w:id="18"/>
    </w:p>
    <w:p w:rsidR="00CC4E7D" w:rsidRDefault="00CC4E7D" w:rsidP="00CC4E7D">
      <w:r>
        <w:t>The Balanced Scorecard view provides details and status for every Objective and Metric:</w:t>
      </w:r>
    </w:p>
    <w:p w:rsidR="00CC4E7D" w:rsidRDefault="00CC4E7D" w:rsidP="00CC4E7D">
      <w:r>
        <w:rPr>
          <w:noProof/>
          <w:lang w:eastAsia="en-GB"/>
        </w:rPr>
        <w:drawing>
          <wp:inline distT="0" distB="0" distL="0" distR="0" wp14:anchorId="7BE899CB" wp14:editId="16B8CD14">
            <wp:extent cx="5295265" cy="2858085"/>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95265" cy="2858085"/>
                    </a:xfrm>
                    <a:prstGeom prst="rect">
                      <a:avLst/>
                    </a:prstGeom>
                    <a:ln w="6350">
                      <a:solidFill>
                        <a:schemeClr val="tx1"/>
                      </a:solidFill>
                    </a:ln>
                  </pic:spPr>
                </pic:pic>
              </a:graphicData>
            </a:graphic>
          </wp:inline>
        </w:drawing>
      </w:r>
    </w:p>
    <w:p w:rsidR="00CC4E7D" w:rsidRDefault="00CC4E7D" w:rsidP="00CC4E7D">
      <w:r>
        <w:t xml:space="preserve">The Red, Amber and Green dots to the left of each Strategic Objective or Metric indicate the selected month’s status as compared to the Target (select the month using the drop-down list at the top of the page under the worksheet title).  The Actual, Target and Score for each metric </w:t>
      </w:r>
      <w:proofErr w:type="gramStart"/>
      <w:r>
        <w:t>is</w:t>
      </w:r>
      <w:proofErr w:type="gramEnd"/>
      <w:r>
        <w:t xml:space="preserve"> shown to the right of the metric.</w:t>
      </w:r>
    </w:p>
    <w:p w:rsidR="00CC4E7D" w:rsidRDefault="00CC4E7D" w:rsidP="00CC4E7D">
      <w:r>
        <w:t xml:space="preserve">For further details for each perspective, either </w:t>
      </w:r>
      <w:proofErr w:type="gramStart"/>
      <w:r>
        <w:t>click</w:t>
      </w:r>
      <w:proofErr w:type="gramEnd"/>
      <w:r>
        <w:t xml:space="preserve"> on the graphic within this page or the icon in the main navigation bar at the top of the page.</w:t>
      </w:r>
    </w:p>
    <w:p w:rsidR="00CC4E7D" w:rsidRDefault="00CC4E7D" w:rsidP="00CC4E7D"/>
    <w:p w:rsidR="00CC4E7D" w:rsidRDefault="00CC4E7D" w:rsidP="00CC4E7D">
      <w:pPr>
        <w:pStyle w:val="Heading2"/>
      </w:pPr>
      <w:bookmarkStart w:id="19" w:name="_Toc325364640"/>
      <w:r>
        <w:t>Perspective Pages</w:t>
      </w:r>
      <w:bookmarkEnd w:id="19"/>
    </w:p>
    <w:p w:rsidR="00FF6BCA" w:rsidRPr="00FF6BCA" w:rsidRDefault="00FF6BCA" w:rsidP="00FF6BCA">
      <w:r>
        <w:t xml:space="preserve">Each of the Balanced Scorecard ‘Perspectives’ has </w:t>
      </w:r>
      <w:r w:rsidR="00123034">
        <w:t>its</w:t>
      </w:r>
      <w:r>
        <w:t xml:space="preserve"> own page and can be reached by clicking on one of the four icons in the main navigation bar:</w:t>
      </w:r>
    </w:p>
    <w:p w:rsidR="00CC4E7D" w:rsidRDefault="00FF6BCA" w:rsidP="00CC4E7D">
      <w:r>
        <w:rPr>
          <w:noProof/>
          <w:lang w:eastAsia="en-GB"/>
        </w:rPr>
        <w:drawing>
          <wp:inline distT="0" distB="0" distL="0" distR="0" wp14:anchorId="1A29F974" wp14:editId="3AA08514">
            <wp:extent cx="5295265" cy="430523"/>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95265" cy="430523"/>
                    </a:xfrm>
                    <a:prstGeom prst="rect">
                      <a:avLst/>
                    </a:prstGeom>
                  </pic:spPr>
                </pic:pic>
              </a:graphicData>
            </a:graphic>
          </wp:inline>
        </w:drawing>
      </w:r>
    </w:p>
    <w:p w:rsidR="00123034" w:rsidRDefault="00123034" w:rsidP="00CC4E7D">
      <w:r>
        <w:t xml:space="preserve">From left to right the perspectives are: Financial, Customer, Internal Processes, Learning and Growth.  </w:t>
      </w:r>
    </w:p>
    <w:p w:rsidR="00123034" w:rsidRDefault="00123034" w:rsidP="00CC4E7D">
      <w:r>
        <w:lastRenderedPageBreak/>
        <w:t>The format of each page is the same.  In the top right you will see a box marked Objectives, in it is a list of the Strategic Objectives as entered in the Data Entry – Target page.  If you click on any Strategic Objective you will see the related metrics appear in the Metrics box directly below it:</w:t>
      </w:r>
    </w:p>
    <w:p w:rsidR="00123034" w:rsidRDefault="008541ED" w:rsidP="00CC4E7D">
      <w:r>
        <w:rPr>
          <w:noProof/>
          <w:lang w:eastAsia="en-GB"/>
        </w:rPr>
        <w:drawing>
          <wp:inline distT="0" distB="0" distL="0" distR="0" wp14:anchorId="6E86EF5B" wp14:editId="41B0565E">
            <wp:extent cx="5295265" cy="2477347"/>
            <wp:effectExtent l="19050" t="19050" r="1968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95265" cy="2477347"/>
                    </a:xfrm>
                    <a:prstGeom prst="rect">
                      <a:avLst/>
                    </a:prstGeom>
                    <a:ln w="6350">
                      <a:solidFill>
                        <a:schemeClr val="tx1"/>
                      </a:solidFill>
                    </a:ln>
                  </pic:spPr>
                </pic:pic>
              </a:graphicData>
            </a:graphic>
          </wp:inline>
        </w:drawing>
      </w:r>
    </w:p>
    <w:p w:rsidR="00123034" w:rsidRDefault="00123034" w:rsidP="00CC4E7D">
      <w:r>
        <w:t xml:space="preserve">Click on any metric and the </w:t>
      </w:r>
      <w:r w:rsidR="00813D1A">
        <w:t>twelve month graph in the middle of the page will update showing all of the values entered for that metric.  Below the graph you will see a table with the Actual, Target and the % achieved score for that metric.  To the left of this information is a Red, Amber, Green status as compared to Target.</w:t>
      </w:r>
    </w:p>
    <w:p w:rsidR="00D61CAD" w:rsidRDefault="00D61CAD" w:rsidP="00CC4E7D">
      <w:pPr>
        <w:rPr>
          <w:i/>
        </w:rPr>
      </w:pPr>
      <w:r>
        <w:t>To the right</w:t>
      </w:r>
      <w:r w:rsidR="00735CDA">
        <w:t xml:space="preserve"> you will see to ‘free format’ text boxes entitled ‘Performance Analysis’ and ‘Recommendation’.  These boxes allow you to provide commentary associated with Strategic Objectives and Metrics.  </w:t>
      </w:r>
      <w:r w:rsidR="00735CDA" w:rsidRPr="00735CDA">
        <w:rPr>
          <w:i/>
        </w:rPr>
        <w:t>Note: The boxes are tied to Strategic Objectives (not the Perspective) and therefore can be used to provide commentary on each Strategic Objective</w:t>
      </w:r>
      <w:r w:rsidR="00735CDA">
        <w:rPr>
          <w:i/>
        </w:rPr>
        <w:t>.</w:t>
      </w:r>
    </w:p>
    <w:p w:rsidR="00165169" w:rsidRDefault="00165169" w:rsidP="008541ED">
      <w:pPr>
        <w:pStyle w:val="Heading2"/>
      </w:pPr>
    </w:p>
    <w:p w:rsidR="00735CDA" w:rsidRDefault="008541ED" w:rsidP="008541ED">
      <w:pPr>
        <w:pStyle w:val="Heading2"/>
      </w:pPr>
      <w:bookmarkStart w:id="20" w:name="_Toc325364641"/>
      <w:r>
        <w:t>Strategic Initiatives</w:t>
      </w:r>
      <w:bookmarkEnd w:id="20"/>
    </w:p>
    <w:p w:rsidR="008541ED" w:rsidRDefault="008541ED" w:rsidP="008541ED">
      <w:r>
        <w:t>At the bottom right of each Perspective page is a box entitled ‘Strategic Initiatives’.  There are three slots available</w:t>
      </w:r>
      <w:r w:rsidR="00165169">
        <w:t xml:space="preserve"> and once again these are tied to Strategic Objectives.  Based on the Performance Analysis and Recommendations commentary, Strategic Initiatives can be entered here.</w:t>
      </w:r>
    </w:p>
    <w:p w:rsidR="00165169" w:rsidRDefault="00165169" w:rsidP="008541ED">
      <w:r>
        <w:t>To the left of each Strategic Initiative is a Red, Amber, Green flag that can be set manually using the following codes:</w:t>
      </w:r>
    </w:p>
    <w:p w:rsidR="00165169" w:rsidRDefault="00165169" w:rsidP="00165169">
      <w:pPr>
        <w:pStyle w:val="ListParagraph"/>
        <w:numPr>
          <w:ilvl w:val="0"/>
          <w:numId w:val="10"/>
        </w:numPr>
      </w:pPr>
      <w:r>
        <w:t>Red – 3</w:t>
      </w:r>
    </w:p>
    <w:p w:rsidR="00165169" w:rsidRDefault="00165169" w:rsidP="00165169">
      <w:pPr>
        <w:pStyle w:val="ListParagraph"/>
        <w:numPr>
          <w:ilvl w:val="0"/>
          <w:numId w:val="10"/>
        </w:numPr>
      </w:pPr>
      <w:r>
        <w:t>Amber – 2</w:t>
      </w:r>
    </w:p>
    <w:p w:rsidR="00165169" w:rsidRDefault="00165169" w:rsidP="00165169">
      <w:pPr>
        <w:pStyle w:val="ListParagraph"/>
        <w:numPr>
          <w:ilvl w:val="0"/>
          <w:numId w:val="10"/>
        </w:numPr>
      </w:pPr>
      <w:r>
        <w:t>Green – 1</w:t>
      </w:r>
    </w:p>
    <w:p w:rsidR="00165169" w:rsidRDefault="00165169" w:rsidP="00165169">
      <w:r>
        <w:t>A checklist for Strategic Initiative and Strategic Objectives status can be found by clicking on the last icon in the top navigation bar, the following page will appear:</w:t>
      </w:r>
    </w:p>
    <w:p w:rsidR="00165169" w:rsidRDefault="00165169" w:rsidP="00165169">
      <w:r>
        <w:rPr>
          <w:noProof/>
          <w:lang w:eastAsia="en-GB"/>
        </w:rPr>
        <w:lastRenderedPageBreak/>
        <w:drawing>
          <wp:inline distT="0" distB="0" distL="0" distR="0" wp14:anchorId="759A9EAD" wp14:editId="1BA6EB57">
            <wp:extent cx="5295265" cy="2432654"/>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95265" cy="2432654"/>
                    </a:xfrm>
                    <a:prstGeom prst="rect">
                      <a:avLst/>
                    </a:prstGeom>
                    <a:ln w="6350">
                      <a:solidFill>
                        <a:schemeClr val="tx1"/>
                      </a:solidFill>
                    </a:ln>
                  </pic:spPr>
                </pic:pic>
              </a:graphicData>
            </a:graphic>
          </wp:inline>
        </w:drawing>
      </w:r>
    </w:p>
    <w:p w:rsidR="00165169" w:rsidRDefault="00165169" w:rsidP="00165169">
      <w:r>
        <w:t>For each Strategic Objective in each Perspective and at-a-glance status can be seen for each associated Strategic Initiative.</w:t>
      </w:r>
    </w:p>
    <w:p w:rsidR="00165169" w:rsidRDefault="00165169" w:rsidP="00165169"/>
    <w:p w:rsidR="00165169" w:rsidRDefault="00165169" w:rsidP="00165169">
      <w:pPr>
        <w:pStyle w:val="Heading1"/>
      </w:pPr>
      <w:bookmarkStart w:id="21" w:name="_Toc325364642"/>
      <w:r>
        <w:t>Final Notes</w:t>
      </w:r>
      <w:bookmarkEnd w:id="21"/>
    </w:p>
    <w:p w:rsidR="00165169" w:rsidRDefault="00165169" w:rsidP="00165169">
      <w:r>
        <w:t>Please be aware of the following:</w:t>
      </w:r>
    </w:p>
    <w:p w:rsidR="001A068D" w:rsidRDefault="001A068D" w:rsidP="00165169">
      <w:pPr>
        <w:pStyle w:val="ListParagraph"/>
        <w:numPr>
          <w:ilvl w:val="0"/>
          <w:numId w:val="11"/>
        </w:numPr>
      </w:pPr>
      <w:r>
        <w:t xml:space="preserve">This spreadsheet has been password protected </w:t>
      </w:r>
      <w:r w:rsidR="00C6335F">
        <w:t>to protect</w:t>
      </w:r>
      <w:r>
        <w:t xml:space="preserve"> certa</w:t>
      </w:r>
      <w:r w:rsidR="00C6335F">
        <w:t>in aspects of its functionality.  I</w:t>
      </w:r>
      <w:r>
        <w:t>f any of this functionality is opened through the use of a password obtained through any means other than via INTRAFOCUS, the integrity of the spreadsheet will be compromised.</w:t>
      </w:r>
    </w:p>
    <w:p w:rsidR="00165169" w:rsidRDefault="00165169" w:rsidP="00165169">
      <w:pPr>
        <w:pStyle w:val="ListParagraph"/>
        <w:numPr>
          <w:ilvl w:val="0"/>
          <w:numId w:val="11"/>
        </w:numPr>
      </w:pPr>
      <w:r>
        <w:t>Great care has been taken to ensure that non-input cells in this spreadshe</w:t>
      </w:r>
      <w:r w:rsidR="00C6335F">
        <w:t>et have been protected, however,</w:t>
      </w:r>
      <w:r>
        <w:t xml:space="preserve"> this is a </w:t>
      </w:r>
      <w:r w:rsidR="0028505A">
        <w:t>Microsoft Excel spreadsheet and as such some actions can destroy the integrity of the spreadsheet.  INTRAFOCUS cannot be held responsible for any loss of data or miss-representation of data associated with the use of this spreadsheet.</w:t>
      </w:r>
    </w:p>
    <w:p w:rsidR="0028505A" w:rsidRDefault="0028505A" w:rsidP="00165169">
      <w:pPr>
        <w:pStyle w:val="ListParagraph"/>
        <w:numPr>
          <w:ilvl w:val="0"/>
          <w:numId w:val="11"/>
        </w:numPr>
      </w:pPr>
      <w:r>
        <w:t>Where errors to the workings of this spreadsheet in any of the algorithms or macros used are identified, INTRAFOCUS will make every effort to fix these errors and re-issue a new version of the spreadsheet in a timely manner.</w:t>
      </w:r>
    </w:p>
    <w:p w:rsidR="00404BA5" w:rsidRDefault="00404BA5" w:rsidP="00165169">
      <w:pPr>
        <w:pStyle w:val="ListParagraph"/>
        <w:numPr>
          <w:ilvl w:val="0"/>
          <w:numId w:val="11"/>
        </w:numPr>
      </w:pPr>
      <w:r>
        <w:t xml:space="preserve">The spreadsheet has been tested extensively using Microsoft Excel </w:t>
      </w:r>
      <w:proofErr w:type="gramStart"/>
      <w:r>
        <w:t>2010,</w:t>
      </w:r>
      <w:proofErr w:type="gramEnd"/>
      <w:r>
        <w:t xml:space="preserve"> use on any other version of Microsoft Excel may work effectively for your purposes but is not recommended</w:t>
      </w:r>
      <w:r w:rsidR="00C6335F">
        <w:t xml:space="preserve"> or supported</w:t>
      </w:r>
      <w:r>
        <w:t>.</w:t>
      </w:r>
    </w:p>
    <w:p w:rsidR="001B20CA" w:rsidRDefault="001B20CA" w:rsidP="001B20CA">
      <w:pPr>
        <w:pStyle w:val="ListParagraph"/>
        <w:numPr>
          <w:ilvl w:val="0"/>
          <w:numId w:val="11"/>
        </w:numPr>
        <w:rPr>
          <w:lang w:eastAsia="en-GB"/>
        </w:rPr>
      </w:pPr>
      <w:r>
        <w:rPr>
          <w:lang w:eastAsia="en-GB"/>
        </w:rPr>
        <w:t>The INTRAFOCUS Microsoft Excel Balanced Scorecard spreadsheet has been sold to you for use within you company.  The contents of the spreadsheet can be shared and displayed but the spreadsheet itself cannot be copied or distributed unless separate licences for use have been purchased.</w:t>
      </w:r>
      <w:r w:rsidR="00C6335F">
        <w:rPr>
          <w:lang w:eastAsia="en-GB"/>
        </w:rPr>
        <w:t xml:space="preserve">  The spreadsheet has been sold for single scorecard use, if you use multiple scorecards</w:t>
      </w:r>
      <w:proofErr w:type="gramStart"/>
      <w:r w:rsidR="00C6335F">
        <w:rPr>
          <w:lang w:eastAsia="en-GB"/>
        </w:rPr>
        <w:t>,</w:t>
      </w:r>
      <w:proofErr w:type="gramEnd"/>
      <w:r w:rsidR="00C6335F">
        <w:rPr>
          <w:lang w:eastAsia="en-GB"/>
        </w:rPr>
        <w:t xml:space="preserve"> then multiple spreadsheets must be purchased.</w:t>
      </w:r>
    </w:p>
    <w:p w:rsidR="007C77DC" w:rsidRDefault="007C77DC" w:rsidP="007C77DC">
      <w:pPr>
        <w:rPr>
          <w:lang w:eastAsia="en-GB"/>
        </w:rPr>
      </w:pPr>
    </w:p>
    <w:p w:rsidR="007C77DC" w:rsidRDefault="007C77DC" w:rsidP="007C77DC">
      <w:pPr>
        <w:pStyle w:val="Heading1"/>
        <w:rPr>
          <w:lang w:eastAsia="en-GB"/>
        </w:rPr>
      </w:pPr>
      <w:bookmarkStart w:id="22" w:name="_Toc325364643"/>
      <w:r>
        <w:rPr>
          <w:lang w:eastAsia="en-GB"/>
        </w:rPr>
        <w:lastRenderedPageBreak/>
        <w:t>Appendix 1</w:t>
      </w:r>
      <w:bookmarkEnd w:id="22"/>
    </w:p>
    <w:p w:rsidR="007C77DC" w:rsidRDefault="007C77DC" w:rsidP="007C77DC">
      <w:pPr>
        <w:rPr>
          <w:lang w:eastAsia="en-GB"/>
        </w:rPr>
      </w:pPr>
      <w:r>
        <w:rPr>
          <w:lang w:eastAsia="en-GB"/>
        </w:rPr>
        <w:t>The I</w:t>
      </w:r>
      <w:r w:rsidR="008A41A5">
        <w:rPr>
          <w:lang w:eastAsia="en-GB"/>
        </w:rPr>
        <w:t>NTRAFOCUS</w:t>
      </w:r>
      <w:r>
        <w:rPr>
          <w:lang w:eastAsia="en-GB"/>
        </w:rPr>
        <w:t xml:space="preserve"> Balanced Scorecard spreadsheet makes extensive use of Microsoft Excel Macros and ActiveX.  For optimal operation </w:t>
      </w:r>
      <w:r w:rsidR="00467B1F">
        <w:rPr>
          <w:lang w:eastAsia="en-GB"/>
        </w:rPr>
        <w:t>the spreadsheet should be saved in a ‘Trusted Area’ on your PC.  This can be achieved as follows:</w:t>
      </w:r>
    </w:p>
    <w:p w:rsidR="00467B1F" w:rsidRDefault="00E4515E" w:rsidP="00E4515E">
      <w:pPr>
        <w:pStyle w:val="ListParagraph"/>
        <w:numPr>
          <w:ilvl w:val="0"/>
          <w:numId w:val="13"/>
        </w:numPr>
        <w:rPr>
          <w:lang w:eastAsia="en-GB"/>
        </w:rPr>
      </w:pPr>
      <w:r>
        <w:rPr>
          <w:lang w:eastAsia="en-GB"/>
        </w:rPr>
        <w:t>Click on File and then on Options:</w:t>
      </w:r>
    </w:p>
    <w:p w:rsidR="00E4515E" w:rsidRDefault="00E4515E" w:rsidP="007C77DC">
      <w:pPr>
        <w:rPr>
          <w:lang w:eastAsia="en-GB"/>
        </w:rPr>
      </w:pPr>
      <w:r>
        <w:rPr>
          <w:noProof/>
          <w:lang w:eastAsia="en-GB"/>
        </w:rPr>
        <w:drawing>
          <wp:inline distT="0" distB="0" distL="0" distR="0" wp14:anchorId="2DC0706A" wp14:editId="5B28F8F9">
            <wp:extent cx="4978528" cy="2673831"/>
            <wp:effectExtent l="171450" t="171450" r="374650" b="3556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82629" cy="2676033"/>
                    </a:xfrm>
                    <a:prstGeom prst="rect">
                      <a:avLst/>
                    </a:prstGeom>
                    <a:ln>
                      <a:noFill/>
                    </a:ln>
                    <a:effectLst>
                      <a:outerShdw blurRad="292100" dist="139700" dir="2700000" algn="tl" rotWithShape="0">
                        <a:srgbClr val="333333">
                          <a:alpha val="65000"/>
                        </a:srgbClr>
                      </a:outerShdw>
                    </a:effectLst>
                  </pic:spPr>
                </pic:pic>
              </a:graphicData>
            </a:graphic>
          </wp:inline>
        </w:drawing>
      </w:r>
    </w:p>
    <w:p w:rsidR="00E4515E" w:rsidRDefault="00E4515E" w:rsidP="00E4515E">
      <w:pPr>
        <w:pStyle w:val="ListParagraph"/>
        <w:numPr>
          <w:ilvl w:val="0"/>
          <w:numId w:val="13"/>
        </w:numPr>
        <w:rPr>
          <w:lang w:eastAsia="en-GB"/>
        </w:rPr>
      </w:pPr>
      <w:r>
        <w:rPr>
          <w:lang w:eastAsia="en-GB"/>
        </w:rPr>
        <w:t xml:space="preserve">Once in Options click on Trust </w:t>
      </w:r>
      <w:proofErr w:type="spellStart"/>
      <w:r>
        <w:rPr>
          <w:lang w:eastAsia="en-GB"/>
        </w:rPr>
        <w:t>Center</w:t>
      </w:r>
      <w:proofErr w:type="spellEnd"/>
      <w:r>
        <w:rPr>
          <w:lang w:eastAsia="en-GB"/>
        </w:rPr>
        <w:t xml:space="preserve"> and then on Trust </w:t>
      </w:r>
      <w:proofErr w:type="spellStart"/>
      <w:r>
        <w:rPr>
          <w:lang w:eastAsia="en-GB"/>
        </w:rPr>
        <w:t>Center</w:t>
      </w:r>
      <w:proofErr w:type="spellEnd"/>
      <w:r>
        <w:rPr>
          <w:lang w:eastAsia="en-GB"/>
        </w:rPr>
        <w:t xml:space="preserve"> Settings:</w:t>
      </w:r>
    </w:p>
    <w:p w:rsidR="00E4515E" w:rsidRDefault="004E351F" w:rsidP="00E4515E">
      <w:pPr>
        <w:rPr>
          <w:lang w:eastAsia="en-GB"/>
        </w:rPr>
      </w:pPr>
      <w:r>
        <w:rPr>
          <w:noProof/>
          <w:lang w:eastAsia="en-GB"/>
        </w:rPr>
        <w:drawing>
          <wp:inline distT="0" distB="0" distL="0" distR="0" wp14:anchorId="55D46A59" wp14:editId="26384BB2">
            <wp:extent cx="5038659" cy="3040420"/>
            <wp:effectExtent l="171450" t="171450" r="372110" b="3695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2809" cy="3042924"/>
                    </a:xfrm>
                    <a:prstGeom prst="rect">
                      <a:avLst/>
                    </a:prstGeom>
                    <a:ln>
                      <a:noFill/>
                    </a:ln>
                    <a:effectLst>
                      <a:outerShdw blurRad="292100" dist="139700" dir="2700000" algn="tl" rotWithShape="0">
                        <a:srgbClr val="333333">
                          <a:alpha val="65000"/>
                        </a:srgbClr>
                      </a:outerShdw>
                    </a:effectLst>
                  </pic:spPr>
                </pic:pic>
              </a:graphicData>
            </a:graphic>
          </wp:inline>
        </w:drawing>
      </w:r>
    </w:p>
    <w:p w:rsidR="00E4515E" w:rsidRDefault="00E4515E" w:rsidP="00E4515E">
      <w:pPr>
        <w:rPr>
          <w:lang w:eastAsia="en-GB"/>
        </w:rPr>
      </w:pPr>
    </w:p>
    <w:p w:rsidR="00E4515E" w:rsidRDefault="00E4515E" w:rsidP="00E4515E">
      <w:pPr>
        <w:pStyle w:val="ListParagraph"/>
        <w:numPr>
          <w:ilvl w:val="0"/>
          <w:numId w:val="13"/>
        </w:numPr>
        <w:rPr>
          <w:lang w:eastAsia="en-GB"/>
        </w:rPr>
      </w:pPr>
      <w:r>
        <w:rPr>
          <w:lang w:eastAsia="en-GB"/>
        </w:rPr>
        <w:t xml:space="preserve">When in Trust </w:t>
      </w:r>
      <w:proofErr w:type="spellStart"/>
      <w:r>
        <w:rPr>
          <w:lang w:eastAsia="en-GB"/>
        </w:rPr>
        <w:t>Center</w:t>
      </w:r>
      <w:proofErr w:type="spellEnd"/>
      <w:r>
        <w:rPr>
          <w:lang w:eastAsia="en-GB"/>
        </w:rPr>
        <w:t xml:space="preserve"> Settings click on Add New Location:</w:t>
      </w:r>
    </w:p>
    <w:p w:rsidR="00E4515E" w:rsidRDefault="00E4515E" w:rsidP="00E4515E">
      <w:pPr>
        <w:rPr>
          <w:noProof/>
          <w:lang w:eastAsia="en-GB"/>
        </w:rPr>
      </w:pPr>
      <w:r>
        <w:rPr>
          <w:noProof/>
          <w:lang w:eastAsia="en-GB"/>
        </w:rPr>
        <w:drawing>
          <wp:inline distT="0" distB="0" distL="0" distR="0" wp14:anchorId="7D1DA5AE" wp14:editId="24BB9B28">
            <wp:extent cx="5295265" cy="3080419"/>
            <wp:effectExtent l="171450" t="171450" r="381635" b="3676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95265" cy="3080419"/>
                    </a:xfrm>
                    <a:prstGeom prst="rect">
                      <a:avLst/>
                    </a:prstGeom>
                    <a:ln>
                      <a:noFill/>
                    </a:ln>
                    <a:effectLst>
                      <a:outerShdw blurRad="292100" dist="139700" dir="2700000" algn="tl" rotWithShape="0">
                        <a:srgbClr val="333333">
                          <a:alpha val="65000"/>
                        </a:srgbClr>
                      </a:outerShdw>
                    </a:effectLst>
                  </pic:spPr>
                </pic:pic>
              </a:graphicData>
            </a:graphic>
          </wp:inline>
        </w:drawing>
      </w:r>
    </w:p>
    <w:p w:rsidR="00E4515E" w:rsidRDefault="00E4515E" w:rsidP="00E4515E">
      <w:pPr>
        <w:pStyle w:val="ListParagraph"/>
        <w:numPr>
          <w:ilvl w:val="0"/>
          <w:numId w:val="13"/>
        </w:numPr>
        <w:rPr>
          <w:lang w:eastAsia="en-GB"/>
        </w:rPr>
      </w:pPr>
      <w:r>
        <w:rPr>
          <w:lang w:eastAsia="en-GB"/>
        </w:rPr>
        <w:t>Finally, select a trusted location from your PC directory and click OK</w:t>
      </w:r>
    </w:p>
    <w:p w:rsidR="00E4515E" w:rsidRPr="007C77DC" w:rsidRDefault="00E4515E" w:rsidP="00E4515E">
      <w:pPr>
        <w:pStyle w:val="ListParagraph"/>
        <w:ind w:left="0"/>
        <w:rPr>
          <w:lang w:eastAsia="en-GB"/>
        </w:rPr>
      </w:pPr>
      <w:r>
        <w:rPr>
          <w:noProof/>
          <w:lang w:eastAsia="en-GB"/>
        </w:rPr>
        <w:drawing>
          <wp:inline distT="0" distB="0" distL="0" distR="0" wp14:anchorId="0D34A27B" wp14:editId="7E7036BA">
            <wp:extent cx="5295265" cy="3137558"/>
            <wp:effectExtent l="171450" t="171450" r="381635" b="3676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95265" cy="3137558"/>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E4515E" w:rsidRPr="007C77DC" w:rsidSect="005D35A4">
      <w:headerReference w:type="default" r:id="rId34"/>
      <w:footerReference w:type="default" r:id="rId35"/>
      <w:pgSz w:w="11906" w:h="16838"/>
      <w:pgMar w:top="1440" w:right="1440" w:bottom="1440" w:left="212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CD0" w:rsidRDefault="004E6CD0" w:rsidP="00EA5ED2">
      <w:pPr>
        <w:spacing w:after="0" w:line="240" w:lineRule="auto"/>
      </w:pPr>
      <w:r>
        <w:separator/>
      </w:r>
    </w:p>
  </w:endnote>
  <w:endnote w:type="continuationSeparator" w:id="0">
    <w:p w:rsidR="004E6CD0" w:rsidRDefault="004E6CD0" w:rsidP="00EA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4AD" w:rsidRDefault="000134AD">
    <w:pPr>
      <w:pStyle w:val="Footer"/>
    </w:pPr>
    <w:r w:rsidRPr="000134AD">
      <w:rPr>
        <w:noProof/>
        <w:sz w:val="18"/>
        <w:lang w:eastAsia="en-GB"/>
      </w:rPr>
      <mc:AlternateContent>
        <mc:Choice Requires="wps">
          <w:drawing>
            <wp:anchor distT="0" distB="0" distL="114300" distR="114300" simplePos="0" relativeHeight="251661312" behindDoc="0" locked="0" layoutInCell="1" allowOverlap="1" wp14:anchorId="5A0C03D7" wp14:editId="19FC34C9">
              <wp:simplePos x="0" y="0"/>
              <wp:positionH relativeFrom="column">
                <wp:posOffset>-6587</wp:posOffset>
              </wp:positionH>
              <wp:positionV relativeFrom="paragraph">
                <wp:posOffset>-105043</wp:posOffset>
              </wp:positionV>
              <wp:extent cx="5304155" cy="0"/>
              <wp:effectExtent l="0" t="0" r="10795" b="19050"/>
              <wp:wrapNone/>
              <wp:docPr id="4" name="Straight Connector 4"/>
              <wp:cNvGraphicFramePr/>
              <a:graphic xmlns:a="http://schemas.openxmlformats.org/drawingml/2006/main">
                <a:graphicData uri="http://schemas.microsoft.com/office/word/2010/wordprocessingShape">
                  <wps:wsp>
                    <wps:cNvCnPr/>
                    <wps:spPr>
                      <a:xfrm>
                        <a:off x="0" y="0"/>
                        <a:ext cx="530415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25pt" to="417.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" strokecolor="#c00000"/>
          </w:pict>
        </mc:Fallback>
      </mc:AlternateContent>
    </w:r>
    <w:r w:rsidR="009931FA">
      <w:rPr>
        <w:sz w:val="18"/>
      </w:rPr>
      <w:t>Balanced Scorecard</w:t>
    </w:r>
    <w:r w:rsidR="004F1E06">
      <w:rPr>
        <w:sz w:val="18"/>
      </w:rPr>
      <w:t xml:space="preserve"> Spreadsheet User Guide</w:t>
    </w:r>
    <w:r w:rsidRPr="000134AD">
      <w:rPr>
        <w:sz w:val="18"/>
      </w:rPr>
      <w:ptab w:relativeTo="margin" w:alignment="center" w:leader="none"/>
    </w:r>
    <w:r w:rsidRPr="000134AD">
      <w:rPr>
        <w:sz w:val="18"/>
      </w:rPr>
      <w:ptab w:relativeTo="margin" w:alignment="right" w:leader="none"/>
    </w:r>
    <w:r w:rsidRPr="000134AD">
      <w:rPr>
        <w:sz w:val="18"/>
      </w:rPr>
      <w:t xml:space="preserve">Page </w:t>
    </w:r>
    <w:r w:rsidRPr="000134AD">
      <w:rPr>
        <w:sz w:val="18"/>
      </w:rPr>
      <w:fldChar w:fldCharType="begin"/>
    </w:r>
    <w:r w:rsidRPr="000134AD">
      <w:rPr>
        <w:sz w:val="18"/>
      </w:rPr>
      <w:instrText xml:space="preserve"> PAGE  \* Arabic  \* MERGEFORMAT </w:instrText>
    </w:r>
    <w:r w:rsidRPr="000134AD">
      <w:rPr>
        <w:sz w:val="18"/>
      </w:rPr>
      <w:fldChar w:fldCharType="separate"/>
    </w:r>
    <w:r w:rsidR="007164A4">
      <w:rPr>
        <w:noProof/>
        <w:sz w:val="18"/>
      </w:rPr>
      <w:t>1</w:t>
    </w:r>
    <w:r w:rsidRPr="000134AD">
      <w:rPr>
        <w:sz w:val="18"/>
      </w:rPr>
      <w:fldChar w:fldCharType="end"/>
    </w:r>
    <w:r w:rsidRPr="000134AD">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CD0" w:rsidRDefault="004E6CD0" w:rsidP="00EA5ED2">
      <w:pPr>
        <w:spacing w:after="0" w:line="240" w:lineRule="auto"/>
      </w:pPr>
      <w:r>
        <w:separator/>
      </w:r>
    </w:p>
  </w:footnote>
  <w:footnote w:type="continuationSeparator" w:id="0">
    <w:p w:rsidR="004E6CD0" w:rsidRDefault="004E6CD0" w:rsidP="00EA5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ED2" w:rsidRPr="00EA5ED2" w:rsidRDefault="00153078" w:rsidP="00EA5ED2">
    <w:pPr>
      <w:pStyle w:val="Header"/>
      <w:jc w:val="right"/>
      <w:rPr>
        <w:sz w:val="32"/>
      </w:rPr>
    </w:pPr>
    <w:r>
      <w:rPr>
        <w:noProof/>
        <w:sz w:val="32"/>
        <w:lang w:eastAsia="en-GB"/>
      </w:rPr>
      <w:drawing>
        <wp:inline distT="0" distB="0" distL="0" distR="0" wp14:anchorId="62DDA387" wp14:editId="6BD758FE">
          <wp:extent cx="1146048" cy="28214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ntrafocus logo.jpg"/>
                  <pic:cNvPicPr/>
                </pic:nvPicPr>
                <pic:blipFill>
                  <a:blip r:embed="rId1">
                    <a:extLst>
                      <a:ext uri="{28A0092B-C50C-407E-A947-70E740481C1C}">
                        <a14:useLocalDpi xmlns:a14="http://schemas.microsoft.com/office/drawing/2010/main" val="0"/>
                      </a:ext>
                    </a:extLst>
                  </a:blip>
                  <a:stretch>
                    <a:fillRect/>
                  </a:stretch>
                </pic:blipFill>
                <pic:spPr>
                  <a:xfrm>
                    <a:off x="0" y="0"/>
                    <a:ext cx="1145581" cy="282034"/>
                  </a:xfrm>
                  <a:prstGeom prst="rect">
                    <a:avLst/>
                  </a:prstGeom>
                </pic:spPr>
              </pic:pic>
            </a:graphicData>
          </a:graphic>
        </wp:inline>
      </w:drawing>
    </w:r>
  </w:p>
  <w:p w:rsidR="00EA5ED2" w:rsidRDefault="00EA5ED2">
    <w:pPr>
      <w:pStyle w:val="Header"/>
    </w:pPr>
    <w:r>
      <w:rPr>
        <w:noProof/>
        <w:lang w:eastAsia="en-GB"/>
      </w:rPr>
      <mc:AlternateContent>
        <mc:Choice Requires="wps">
          <w:drawing>
            <wp:anchor distT="0" distB="0" distL="114300" distR="114300" simplePos="0" relativeHeight="251659264" behindDoc="0" locked="0" layoutInCell="1" allowOverlap="1" wp14:anchorId="091DFA5F" wp14:editId="5E1AD3AB">
              <wp:simplePos x="0" y="0"/>
              <wp:positionH relativeFrom="column">
                <wp:posOffset>-6587</wp:posOffset>
              </wp:positionH>
              <wp:positionV relativeFrom="paragraph">
                <wp:posOffset>62299</wp:posOffset>
              </wp:positionV>
              <wp:extent cx="5304622" cy="0"/>
              <wp:effectExtent l="0" t="0" r="10795" b="19050"/>
              <wp:wrapNone/>
              <wp:docPr id="2" name="Straight Connector 2"/>
              <wp:cNvGraphicFramePr/>
              <a:graphic xmlns:a="http://schemas.openxmlformats.org/drawingml/2006/main">
                <a:graphicData uri="http://schemas.microsoft.com/office/word/2010/wordprocessingShape">
                  <wps:wsp>
                    <wps:cNvCnPr/>
                    <wps:spPr>
                      <a:xfrm>
                        <a:off x="0" y="0"/>
                        <a:ext cx="5304622" cy="0"/>
                      </a:xfrm>
                      <a:prstGeom prst="line">
                        <a:avLst/>
                      </a:prstGeom>
                      <a:ln>
                        <a:solidFill>
                          <a:srgbClr val="EE1C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4.9pt" to="417.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" strokecolor="#ee1c2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D322A"/>
    <w:multiLevelType w:val="hybridMultilevel"/>
    <w:tmpl w:val="45C638B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nsid w:val="186F00E4"/>
    <w:multiLevelType w:val="hybridMultilevel"/>
    <w:tmpl w:val="CF40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9852C10"/>
    <w:multiLevelType w:val="hybridMultilevel"/>
    <w:tmpl w:val="1590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825F5B"/>
    <w:multiLevelType w:val="hybridMultilevel"/>
    <w:tmpl w:val="D5CC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5B6224"/>
    <w:multiLevelType w:val="hybridMultilevel"/>
    <w:tmpl w:val="936C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0E3465"/>
    <w:multiLevelType w:val="hybridMultilevel"/>
    <w:tmpl w:val="A7B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A075BB"/>
    <w:multiLevelType w:val="hybridMultilevel"/>
    <w:tmpl w:val="95348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1187C5E"/>
    <w:multiLevelType w:val="hybridMultilevel"/>
    <w:tmpl w:val="D23288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BB41002"/>
    <w:multiLevelType w:val="hybridMultilevel"/>
    <w:tmpl w:val="08F60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D515F32"/>
    <w:multiLevelType w:val="hybridMultilevel"/>
    <w:tmpl w:val="B754C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345213D"/>
    <w:multiLevelType w:val="hybridMultilevel"/>
    <w:tmpl w:val="E53606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6520826"/>
    <w:multiLevelType w:val="hybridMultilevel"/>
    <w:tmpl w:val="A288E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6C7132F"/>
    <w:multiLevelType w:val="hybridMultilevel"/>
    <w:tmpl w:val="2E7E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11"/>
  </w:num>
  <w:num w:numId="4">
    <w:abstractNumId w:val="1"/>
  </w:num>
  <w:num w:numId="5">
    <w:abstractNumId w:val="8"/>
  </w:num>
  <w:num w:numId="6">
    <w:abstractNumId w:val="6"/>
  </w:num>
  <w:num w:numId="7">
    <w:abstractNumId w:val="9"/>
  </w:num>
  <w:num w:numId="8">
    <w:abstractNumId w:val="5"/>
  </w:num>
  <w:num w:numId="9">
    <w:abstractNumId w:val="2"/>
  </w:num>
  <w:num w:numId="10">
    <w:abstractNumId w:val="4"/>
  </w:num>
  <w:num w:numId="11">
    <w:abstractNumId w:val="3"/>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48A"/>
    <w:rsid w:val="000134AD"/>
    <w:rsid w:val="00067F4E"/>
    <w:rsid w:val="000704BA"/>
    <w:rsid w:val="00075F02"/>
    <w:rsid w:val="0008658C"/>
    <w:rsid w:val="0009079F"/>
    <w:rsid w:val="000A7393"/>
    <w:rsid w:val="000C194C"/>
    <w:rsid w:val="000E5104"/>
    <w:rsid w:val="00123034"/>
    <w:rsid w:val="001261A1"/>
    <w:rsid w:val="001345B6"/>
    <w:rsid w:val="00140CFB"/>
    <w:rsid w:val="00142157"/>
    <w:rsid w:val="00153078"/>
    <w:rsid w:val="0016395D"/>
    <w:rsid w:val="00165169"/>
    <w:rsid w:val="00183C86"/>
    <w:rsid w:val="00193668"/>
    <w:rsid w:val="001A068D"/>
    <w:rsid w:val="001B20CA"/>
    <w:rsid w:val="001E17EE"/>
    <w:rsid w:val="00205846"/>
    <w:rsid w:val="00233FE9"/>
    <w:rsid w:val="002668CF"/>
    <w:rsid w:val="00276EBC"/>
    <w:rsid w:val="0028505A"/>
    <w:rsid w:val="002E2073"/>
    <w:rsid w:val="00310C8F"/>
    <w:rsid w:val="00321D9E"/>
    <w:rsid w:val="00332DED"/>
    <w:rsid w:val="003369A9"/>
    <w:rsid w:val="0034150D"/>
    <w:rsid w:val="00371978"/>
    <w:rsid w:val="00396894"/>
    <w:rsid w:val="003C2E45"/>
    <w:rsid w:val="003C43F7"/>
    <w:rsid w:val="003E1D21"/>
    <w:rsid w:val="003E4CA1"/>
    <w:rsid w:val="003E7671"/>
    <w:rsid w:val="003F041C"/>
    <w:rsid w:val="00404BA5"/>
    <w:rsid w:val="00413C09"/>
    <w:rsid w:val="00427780"/>
    <w:rsid w:val="00427F9E"/>
    <w:rsid w:val="00443066"/>
    <w:rsid w:val="00443A51"/>
    <w:rsid w:val="00461C95"/>
    <w:rsid w:val="00464797"/>
    <w:rsid w:val="00467B1F"/>
    <w:rsid w:val="004907BE"/>
    <w:rsid w:val="00492C19"/>
    <w:rsid w:val="00494830"/>
    <w:rsid w:val="004A42BB"/>
    <w:rsid w:val="004E351F"/>
    <w:rsid w:val="004E6CD0"/>
    <w:rsid w:val="004F1E06"/>
    <w:rsid w:val="004F3C45"/>
    <w:rsid w:val="0059269B"/>
    <w:rsid w:val="00592CBF"/>
    <w:rsid w:val="0059342F"/>
    <w:rsid w:val="005A7043"/>
    <w:rsid w:val="005D35A4"/>
    <w:rsid w:val="005E482A"/>
    <w:rsid w:val="005F5263"/>
    <w:rsid w:val="005F5877"/>
    <w:rsid w:val="006119FC"/>
    <w:rsid w:val="00626A19"/>
    <w:rsid w:val="00653CE1"/>
    <w:rsid w:val="006A0F0E"/>
    <w:rsid w:val="006A25D6"/>
    <w:rsid w:val="006E4EED"/>
    <w:rsid w:val="007047D8"/>
    <w:rsid w:val="007164A4"/>
    <w:rsid w:val="00725142"/>
    <w:rsid w:val="00725AF8"/>
    <w:rsid w:val="0073335B"/>
    <w:rsid w:val="00735CDA"/>
    <w:rsid w:val="00742A5F"/>
    <w:rsid w:val="00743431"/>
    <w:rsid w:val="0076427F"/>
    <w:rsid w:val="00767815"/>
    <w:rsid w:val="0077653C"/>
    <w:rsid w:val="007843C6"/>
    <w:rsid w:val="00793D1D"/>
    <w:rsid w:val="007A432B"/>
    <w:rsid w:val="007C2079"/>
    <w:rsid w:val="007C77DC"/>
    <w:rsid w:val="007E63A1"/>
    <w:rsid w:val="007E7E67"/>
    <w:rsid w:val="008036C1"/>
    <w:rsid w:val="00813D1A"/>
    <w:rsid w:val="00814A38"/>
    <w:rsid w:val="00832F86"/>
    <w:rsid w:val="0083735B"/>
    <w:rsid w:val="00844146"/>
    <w:rsid w:val="008541ED"/>
    <w:rsid w:val="0086086D"/>
    <w:rsid w:val="00870BF1"/>
    <w:rsid w:val="00885BE1"/>
    <w:rsid w:val="00891FE7"/>
    <w:rsid w:val="008A41A5"/>
    <w:rsid w:val="008C2075"/>
    <w:rsid w:val="008C61AE"/>
    <w:rsid w:val="008F2BE3"/>
    <w:rsid w:val="009079EC"/>
    <w:rsid w:val="009410BB"/>
    <w:rsid w:val="0096305B"/>
    <w:rsid w:val="0097648A"/>
    <w:rsid w:val="00982FD7"/>
    <w:rsid w:val="00992084"/>
    <w:rsid w:val="009931FA"/>
    <w:rsid w:val="009A3ECF"/>
    <w:rsid w:val="009B0769"/>
    <w:rsid w:val="009B43A3"/>
    <w:rsid w:val="00A012AB"/>
    <w:rsid w:val="00A03CB9"/>
    <w:rsid w:val="00A26595"/>
    <w:rsid w:val="00A503AF"/>
    <w:rsid w:val="00A6091F"/>
    <w:rsid w:val="00A63332"/>
    <w:rsid w:val="00A91A00"/>
    <w:rsid w:val="00AB1C4C"/>
    <w:rsid w:val="00AB2265"/>
    <w:rsid w:val="00AC0162"/>
    <w:rsid w:val="00AD382F"/>
    <w:rsid w:val="00AF3176"/>
    <w:rsid w:val="00B01C6A"/>
    <w:rsid w:val="00B0383B"/>
    <w:rsid w:val="00B05C1F"/>
    <w:rsid w:val="00B23F3B"/>
    <w:rsid w:val="00B449D2"/>
    <w:rsid w:val="00B669FB"/>
    <w:rsid w:val="00BC2ADE"/>
    <w:rsid w:val="00BF0B54"/>
    <w:rsid w:val="00BF21D1"/>
    <w:rsid w:val="00BF3075"/>
    <w:rsid w:val="00BF4D44"/>
    <w:rsid w:val="00C23C7B"/>
    <w:rsid w:val="00C30633"/>
    <w:rsid w:val="00C322BA"/>
    <w:rsid w:val="00C50844"/>
    <w:rsid w:val="00C56074"/>
    <w:rsid w:val="00C57E7B"/>
    <w:rsid w:val="00C60C0D"/>
    <w:rsid w:val="00C60D2D"/>
    <w:rsid w:val="00C6335F"/>
    <w:rsid w:val="00C67006"/>
    <w:rsid w:val="00C817E2"/>
    <w:rsid w:val="00CA0B8B"/>
    <w:rsid w:val="00CC4E7D"/>
    <w:rsid w:val="00CF37CA"/>
    <w:rsid w:val="00D02E9C"/>
    <w:rsid w:val="00D03DEC"/>
    <w:rsid w:val="00D12E9F"/>
    <w:rsid w:val="00D1378A"/>
    <w:rsid w:val="00D61CAD"/>
    <w:rsid w:val="00D73E50"/>
    <w:rsid w:val="00D82F1D"/>
    <w:rsid w:val="00D85626"/>
    <w:rsid w:val="00DA485F"/>
    <w:rsid w:val="00DC57C3"/>
    <w:rsid w:val="00DE4E86"/>
    <w:rsid w:val="00DF147A"/>
    <w:rsid w:val="00E20300"/>
    <w:rsid w:val="00E20F5F"/>
    <w:rsid w:val="00E25EB9"/>
    <w:rsid w:val="00E41C17"/>
    <w:rsid w:val="00E4515E"/>
    <w:rsid w:val="00E6206D"/>
    <w:rsid w:val="00E64BF3"/>
    <w:rsid w:val="00E84B22"/>
    <w:rsid w:val="00E85BAE"/>
    <w:rsid w:val="00EA5ED2"/>
    <w:rsid w:val="00EB5C6B"/>
    <w:rsid w:val="00ED0ACF"/>
    <w:rsid w:val="00ED1090"/>
    <w:rsid w:val="00F341D3"/>
    <w:rsid w:val="00F46D9C"/>
    <w:rsid w:val="00F84413"/>
    <w:rsid w:val="00FA6612"/>
    <w:rsid w:val="00FF6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0F5F"/>
    <w:pPr>
      <w:keepNext/>
      <w:keepLines/>
      <w:spacing w:before="480" w:after="0"/>
      <w:outlineLvl w:val="0"/>
    </w:pPr>
    <w:rPr>
      <w:rFonts w:asciiTheme="majorHAnsi" w:eastAsiaTheme="majorEastAsia" w:hAnsiTheme="majorHAnsi" w:cstheme="majorBidi"/>
      <w:b/>
      <w:bCs/>
      <w:color w:val="EE1C25"/>
      <w:sz w:val="32"/>
      <w:szCs w:val="28"/>
    </w:rPr>
  </w:style>
  <w:style w:type="paragraph" w:styleId="Heading2">
    <w:name w:val="heading 2"/>
    <w:basedOn w:val="Normal"/>
    <w:next w:val="Normal"/>
    <w:link w:val="Heading2Char"/>
    <w:uiPriority w:val="9"/>
    <w:unhideWhenUsed/>
    <w:qFormat/>
    <w:rsid w:val="00E20F5F"/>
    <w:pPr>
      <w:keepNext/>
      <w:keepLines/>
      <w:spacing w:before="200" w:after="0"/>
      <w:outlineLvl w:val="1"/>
    </w:pPr>
    <w:rPr>
      <w:rFonts w:asciiTheme="majorHAnsi" w:eastAsiaTheme="majorEastAsia" w:hAnsiTheme="majorHAnsi" w:cstheme="majorBidi"/>
      <w:b/>
      <w:bCs/>
      <w:color w:val="EE1C25"/>
      <w:sz w:val="26"/>
      <w:szCs w:val="26"/>
    </w:rPr>
  </w:style>
  <w:style w:type="paragraph" w:styleId="Heading3">
    <w:name w:val="heading 3"/>
    <w:basedOn w:val="Normal"/>
    <w:next w:val="Normal"/>
    <w:link w:val="Heading3Char"/>
    <w:uiPriority w:val="9"/>
    <w:unhideWhenUsed/>
    <w:qFormat/>
    <w:rsid w:val="00885BE1"/>
    <w:pPr>
      <w:keepNext/>
      <w:keepLines/>
      <w:spacing w:before="200" w:after="0"/>
      <w:outlineLvl w:val="2"/>
    </w:pPr>
    <w:rPr>
      <w:rFonts w:asciiTheme="majorHAnsi" w:eastAsiaTheme="majorEastAsia" w:hAnsiTheme="majorHAnsi" w:cstheme="majorBidi"/>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E20F5F"/>
    <w:rPr>
      <w:rFonts w:asciiTheme="majorHAnsi" w:eastAsiaTheme="majorEastAsia" w:hAnsiTheme="majorHAnsi" w:cstheme="majorBidi"/>
      <w:b/>
      <w:bCs/>
      <w:color w:val="EE1C25"/>
      <w:sz w:val="32"/>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E20F5F"/>
    <w:rPr>
      <w:rFonts w:asciiTheme="majorHAnsi" w:eastAsiaTheme="majorEastAsia" w:hAnsiTheme="majorHAnsi" w:cstheme="majorBidi"/>
      <w:b/>
      <w:bCs/>
      <w:color w:val="EE1C25"/>
      <w:sz w:val="2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85BE1"/>
    <w:rPr>
      <w:rFonts w:asciiTheme="majorHAnsi" w:eastAsiaTheme="majorEastAsia" w:hAnsiTheme="majorHAnsi" w:cstheme="majorBidi"/>
      <w:b/>
      <w:bCs/>
      <w:color w:val="C00000"/>
    </w:rPr>
  </w:style>
  <w:style w:type="paragraph" w:styleId="TOC2">
    <w:name w:val="toc 2"/>
    <w:basedOn w:val="Normal"/>
    <w:next w:val="Normal"/>
    <w:autoRedefine/>
    <w:uiPriority w:val="39"/>
    <w:unhideWhenUsed/>
    <w:rsid w:val="00742A5F"/>
    <w:pPr>
      <w:spacing w:after="100"/>
      <w:ind w:left="220"/>
    </w:pPr>
  </w:style>
  <w:style w:type="paragraph" w:styleId="TOC3">
    <w:name w:val="toc 3"/>
    <w:basedOn w:val="Normal"/>
    <w:next w:val="Normal"/>
    <w:autoRedefine/>
    <w:uiPriority w:val="39"/>
    <w:unhideWhenUsed/>
    <w:rsid w:val="00742A5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0F5F"/>
    <w:pPr>
      <w:keepNext/>
      <w:keepLines/>
      <w:spacing w:before="480" w:after="0"/>
      <w:outlineLvl w:val="0"/>
    </w:pPr>
    <w:rPr>
      <w:rFonts w:asciiTheme="majorHAnsi" w:eastAsiaTheme="majorEastAsia" w:hAnsiTheme="majorHAnsi" w:cstheme="majorBidi"/>
      <w:b/>
      <w:bCs/>
      <w:color w:val="EE1C25"/>
      <w:sz w:val="32"/>
      <w:szCs w:val="28"/>
    </w:rPr>
  </w:style>
  <w:style w:type="paragraph" w:styleId="Heading2">
    <w:name w:val="heading 2"/>
    <w:basedOn w:val="Normal"/>
    <w:next w:val="Normal"/>
    <w:link w:val="Heading2Char"/>
    <w:uiPriority w:val="9"/>
    <w:unhideWhenUsed/>
    <w:qFormat/>
    <w:rsid w:val="00E20F5F"/>
    <w:pPr>
      <w:keepNext/>
      <w:keepLines/>
      <w:spacing w:before="200" w:after="0"/>
      <w:outlineLvl w:val="1"/>
    </w:pPr>
    <w:rPr>
      <w:rFonts w:asciiTheme="majorHAnsi" w:eastAsiaTheme="majorEastAsia" w:hAnsiTheme="majorHAnsi" w:cstheme="majorBidi"/>
      <w:b/>
      <w:bCs/>
      <w:color w:val="EE1C25"/>
      <w:sz w:val="26"/>
      <w:szCs w:val="26"/>
    </w:rPr>
  </w:style>
  <w:style w:type="paragraph" w:styleId="Heading3">
    <w:name w:val="heading 3"/>
    <w:basedOn w:val="Normal"/>
    <w:next w:val="Normal"/>
    <w:link w:val="Heading3Char"/>
    <w:uiPriority w:val="9"/>
    <w:unhideWhenUsed/>
    <w:qFormat/>
    <w:rsid w:val="00885BE1"/>
    <w:pPr>
      <w:keepNext/>
      <w:keepLines/>
      <w:spacing w:before="200" w:after="0"/>
      <w:outlineLvl w:val="2"/>
    </w:pPr>
    <w:rPr>
      <w:rFonts w:asciiTheme="majorHAnsi" w:eastAsiaTheme="majorEastAsia" w:hAnsiTheme="majorHAnsi" w:cstheme="majorBidi"/>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E20F5F"/>
    <w:rPr>
      <w:rFonts w:asciiTheme="majorHAnsi" w:eastAsiaTheme="majorEastAsia" w:hAnsiTheme="majorHAnsi" w:cstheme="majorBidi"/>
      <w:b/>
      <w:bCs/>
      <w:color w:val="EE1C25"/>
      <w:sz w:val="32"/>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E20F5F"/>
    <w:rPr>
      <w:rFonts w:asciiTheme="majorHAnsi" w:eastAsiaTheme="majorEastAsia" w:hAnsiTheme="majorHAnsi" w:cstheme="majorBidi"/>
      <w:b/>
      <w:bCs/>
      <w:color w:val="EE1C25"/>
      <w:sz w:val="2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85BE1"/>
    <w:rPr>
      <w:rFonts w:asciiTheme="majorHAnsi" w:eastAsiaTheme="majorEastAsia" w:hAnsiTheme="majorHAnsi" w:cstheme="majorBidi"/>
      <w:b/>
      <w:bCs/>
      <w:color w:val="C00000"/>
    </w:rPr>
  </w:style>
  <w:style w:type="paragraph" w:styleId="TOC2">
    <w:name w:val="toc 2"/>
    <w:basedOn w:val="Normal"/>
    <w:next w:val="Normal"/>
    <w:autoRedefine/>
    <w:uiPriority w:val="39"/>
    <w:unhideWhenUsed/>
    <w:rsid w:val="00742A5F"/>
    <w:pPr>
      <w:spacing w:after="100"/>
      <w:ind w:left="220"/>
    </w:pPr>
  </w:style>
  <w:style w:type="paragraph" w:styleId="TOC3">
    <w:name w:val="toc 3"/>
    <w:basedOn w:val="Normal"/>
    <w:next w:val="Normal"/>
    <w:autoRedefine/>
    <w:uiPriority w:val="39"/>
    <w:unhideWhenUsed/>
    <w:rsid w:val="00742A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17867">
      <w:bodyDiv w:val="1"/>
      <w:marLeft w:val="0"/>
      <w:marRight w:val="0"/>
      <w:marTop w:val="0"/>
      <w:marBottom w:val="0"/>
      <w:divBdr>
        <w:top w:val="none" w:sz="0" w:space="0" w:color="auto"/>
        <w:left w:val="none" w:sz="0" w:space="0" w:color="auto"/>
        <w:bottom w:val="none" w:sz="0" w:space="0" w:color="auto"/>
        <w:right w:val="none" w:sz="0" w:space="0" w:color="auto"/>
      </w:divBdr>
    </w:div>
    <w:div w:id="739256980">
      <w:bodyDiv w:val="1"/>
      <w:marLeft w:val="0"/>
      <w:marRight w:val="0"/>
      <w:marTop w:val="0"/>
      <w:marBottom w:val="0"/>
      <w:divBdr>
        <w:top w:val="none" w:sz="0" w:space="0" w:color="auto"/>
        <w:left w:val="none" w:sz="0" w:space="0" w:color="auto"/>
        <w:bottom w:val="none" w:sz="0" w:space="0" w:color="auto"/>
        <w:right w:val="none" w:sz="0" w:space="0" w:color="auto"/>
      </w:divBdr>
    </w:div>
    <w:div w:id="796216140">
      <w:bodyDiv w:val="1"/>
      <w:marLeft w:val="0"/>
      <w:marRight w:val="0"/>
      <w:marTop w:val="0"/>
      <w:marBottom w:val="0"/>
      <w:divBdr>
        <w:top w:val="none" w:sz="0" w:space="0" w:color="auto"/>
        <w:left w:val="none" w:sz="0" w:space="0" w:color="auto"/>
        <w:bottom w:val="none" w:sz="0" w:space="0" w:color="auto"/>
        <w:right w:val="none" w:sz="0" w:space="0" w:color="auto"/>
      </w:divBdr>
    </w:div>
    <w:div w:id="1620911497">
      <w:bodyDiv w:val="1"/>
      <w:marLeft w:val="0"/>
      <w:marRight w:val="0"/>
      <w:marTop w:val="0"/>
      <w:marBottom w:val="0"/>
      <w:divBdr>
        <w:top w:val="none" w:sz="0" w:space="0" w:color="auto"/>
        <w:left w:val="none" w:sz="0" w:space="0" w:color="auto"/>
        <w:bottom w:val="none" w:sz="0" w:space="0" w:color="auto"/>
        <w:right w:val="none" w:sz="0" w:space="0" w:color="auto"/>
      </w:divBdr>
    </w:div>
    <w:div w:id="18076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Microsoft Excel Spreadsheet User Guide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89E235-5331-41DB-A082-03CB562F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2220</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Balanced Scorecard</vt:lpstr>
    </vt:vector>
  </TitlesOfParts>
  <Company>INTRAFOCUS</Company>
  <LinksUpToDate>false</LinksUpToDate>
  <CharactersWithSpaces>14845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Balanced Scorecard</dc:title>
  <dc:creator>INTRAFOCUS</dc:creator>
  <cp:lastModifiedBy>Clive Keyte</cp:lastModifiedBy>
  <cp:revision>10</cp:revision>
  <cp:lastPrinted>2011-10-04T14:20:00Z</cp:lastPrinted>
  <dcterms:created xsi:type="dcterms:W3CDTF">2012-05-21T10:33:00Z</dcterms:created>
  <dcterms:modified xsi:type="dcterms:W3CDTF">2013-06-27T06:38:00Z</dcterms:modified>
</cp:coreProperties>
</file>