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93F80" w14:textId="7D203097" w:rsidR="006218E2" w:rsidRDefault="009D4C1F" w:rsidP="00344101">
      <w:pPr>
        <w:pStyle w:val="Heading1"/>
      </w:pPr>
      <w:r w:rsidRPr="009D4C1F">
        <w:t>Guide</w:t>
      </w:r>
      <w:r>
        <w:t xml:space="preserve"> </w:t>
      </w:r>
      <w:r w:rsidRPr="009D4C1F">
        <w:t>to</w:t>
      </w:r>
      <w:r>
        <w:t xml:space="preserve"> </w:t>
      </w:r>
      <w:r w:rsidRPr="009D4C1F">
        <w:t>Software</w:t>
      </w:r>
      <w:r>
        <w:t xml:space="preserve"> </w:t>
      </w:r>
      <w:r w:rsidRPr="009D4C1F">
        <w:t>Enhancements</w:t>
      </w:r>
      <w:r w:rsidR="00D30288">
        <w:t xml:space="preserve"> </w:t>
      </w:r>
      <w:r w:rsidRPr="009D4C1F">
        <w:t>Scoreboard</w:t>
      </w:r>
      <w:r>
        <w:t xml:space="preserve"> </w:t>
      </w:r>
      <w:r w:rsidRPr="009D4C1F">
        <w:t>/</w:t>
      </w:r>
      <w:r>
        <w:t xml:space="preserve"> </w:t>
      </w:r>
      <w:r w:rsidRPr="009D4C1F">
        <w:t>QuickScore</w:t>
      </w:r>
      <w:r>
        <w:t xml:space="preserve"> 2</w:t>
      </w:r>
      <w:r w:rsidRPr="009D4C1F">
        <w:t>.9</w:t>
      </w:r>
      <w:r w:rsidRPr="009D4C1F">
        <w:tab/>
      </w:r>
      <w:r w:rsidRPr="009D4C1F">
        <w:cr/>
      </w:r>
    </w:p>
    <w:p w14:paraId="0428F5B9" w14:textId="77777777" w:rsidR="00122C41" w:rsidRDefault="009D4C1F" w:rsidP="00AA4F43">
      <w:pPr>
        <w:pStyle w:val="Heading2"/>
      </w:pPr>
      <w:r w:rsidRPr="00F33867">
        <w:t>Redesigned Initiatives Overview</w:t>
      </w:r>
    </w:p>
    <w:p w14:paraId="40C53220" w14:textId="3267697D" w:rsidR="00AA4F43" w:rsidRPr="00AA4F43" w:rsidRDefault="00AA4F43" w:rsidP="00AA4F43">
      <w:pPr>
        <w:pStyle w:val="Heading2"/>
        <w:rPr>
          <w:rFonts w:asciiTheme="minorHAnsi" w:eastAsiaTheme="minorHAnsi" w:hAnsiTheme="minorHAnsi" w:cstheme="minorBidi"/>
          <w:color w:val="auto"/>
          <w:sz w:val="24"/>
          <w:szCs w:val="22"/>
        </w:rPr>
      </w:pPr>
      <w:r w:rsidRPr="00AA4F43">
        <w:rPr>
          <w:rFonts w:asciiTheme="minorHAnsi" w:eastAsiaTheme="minorHAnsi" w:hAnsiTheme="minorHAnsi" w:cstheme="minorBidi"/>
          <w:color w:val="auto"/>
          <w:sz w:val="24"/>
          <w:szCs w:val="22"/>
        </w:rPr>
        <w:t>In the latest version of the software, the Initiatives section now supports Earned Value Management (EVM) projects.</w:t>
      </w:r>
    </w:p>
    <w:p w14:paraId="4E84713D" w14:textId="38E9F7BB" w:rsidR="00AA4F43" w:rsidRPr="00AA4F43" w:rsidRDefault="00AA4F43" w:rsidP="00AA4F43">
      <w:pPr>
        <w:pStyle w:val="Heading2"/>
        <w:rPr>
          <w:rFonts w:asciiTheme="minorHAnsi" w:eastAsiaTheme="minorHAnsi" w:hAnsiTheme="minorHAnsi" w:cstheme="minorBidi"/>
          <w:color w:val="auto"/>
          <w:sz w:val="24"/>
          <w:szCs w:val="22"/>
        </w:rPr>
      </w:pPr>
      <w:r w:rsidRPr="00AA4F43">
        <w:rPr>
          <w:rFonts w:asciiTheme="minorHAnsi" w:eastAsiaTheme="minorHAnsi" w:hAnsiTheme="minorHAnsi" w:cstheme="minorBidi"/>
          <w:color w:val="auto"/>
          <w:sz w:val="24"/>
          <w:szCs w:val="22"/>
        </w:rPr>
        <w:t>Based on the EVM methodology, users regularly update how much has been spent on a project and what percent complete it is. The software then shows a graph tracking their progress and projects both budget and schedule to determine how the project is performing.</w:t>
      </w:r>
    </w:p>
    <w:p w14:paraId="642FD8C4" w14:textId="07FFD1F5" w:rsidR="00D30288" w:rsidRDefault="00AA4F43" w:rsidP="00AA4F43">
      <w:pPr>
        <w:pStyle w:val="Heading2"/>
      </w:pPr>
      <w:r w:rsidRPr="00AA4F43">
        <w:rPr>
          <w:rFonts w:asciiTheme="minorHAnsi" w:eastAsiaTheme="minorHAnsi" w:hAnsiTheme="minorHAnsi" w:cstheme="minorBidi"/>
          <w:color w:val="auto"/>
          <w:sz w:val="24"/>
          <w:szCs w:val="22"/>
        </w:rPr>
        <w:t>Even if the EVM methodology isn’t strictly followed, the redesigned Initiatives Overview screen is much easier to use than previous versions of the software</w:t>
      </w:r>
      <w:r w:rsidR="00D30288">
        <w:t>.</w:t>
      </w:r>
    </w:p>
    <w:p w14:paraId="59E04116" w14:textId="4BCA7510" w:rsidR="001939B9" w:rsidRPr="000F4C54" w:rsidRDefault="00D30288" w:rsidP="00EC55AE">
      <w:pPr>
        <w:pStyle w:val="Heading2"/>
        <w:rPr>
          <w:b/>
        </w:rPr>
      </w:pPr>
      <w:r w:rsidRPr="000F4C54">
        <w:rPr>
          <w:b/>
          <w:noProof/>
          <w:lang w:val="en-US"/>
        </w:rPr>
        <w:drawing>
          <wp:anchor distT="0" distB="0" distL="114300" distR="114300" simplePos="0" relativeHeight="251658240" behindDoc="0" locked="0" layoutInCell="1" allowOverlap="1" wp14:anchorId="58825847" wp14:editId="55E480B8">
            <wp:simplePos x="0" y="0"/>
            <wp:positionH relativeFrom="margin">
              <wp:align>center</wp:align>
            </wp:positionH>
            <wp:positionV relativeFrom="margin">
              <wp:posOffset>4634865</wp:posOffset>
            </wp:positionV>
            <wp:extent cx="5054400" cy="4114800"/>
            <wp:effectExtent l="171450" t="190500" r="165735" b="1714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54400" cy="4114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F4C54">
        <w:rPr>
          <w:rFonts w:asciiTheme="minorHAnsi" w:eastAsiaTheme="minorHAnsi" w:hAnsiTheme="minorHAnsi" w:cstheme="minorBidi"/>
          <w:b/>
          <w:color w:val="auto"/>
          <w:sz w:val="24"/>
          <w:szCs w:val="22"/>
        </w:rPr>
        <w:t>Figure 1: An EVM project (below).</w:t>
      </w:r>
    </w:p>
    <w:p w14:paraId="7A8CAAF7" w14:textId="77777777" w:rsidR="00AA4F43" w:rsidRDefault="00AA4F43" w:rsidP="00AA4F43">
      <w:pPr>
        <w:rPr>
          <w:b/>
        </w:rPr>
      </w:pPr>
    </w:p>
    <w:p w14:paraId="048DD05C" w14:textId="77777777" w:rsidR="00AA4F43" w:rsidRPr="00F33867" w:rsidRDefault="00AA4F43" w:rsidP="003578BF">
      <w:pPr>
        <w:pStyle w:val="Heading2"/>
      </w:pPr>
      <w:r w:rsidRPr="00F33867">
        <w:t>Initiatives in Calculated Metric Equations</w:t>
      </w:r>
    </w:p>
    <w:p w14:paraId="4446AB7D" w14:textId="77777777" w:rsidR="00122C41" w:rsidRDefault="00122C41" w:rsidP="00AA4F43"/>
    <w:p w14:paraId="569D768E" w14:textId="77777777" w:rsidR="00AA4F43" w:rsidRDefault="00AA4F43" w:rsidP="00AA4F43">
      <w:r>
        <w:t>Initiatives and Tasks can now be used in metric equations, further integrating the Scorecards and Initiatives sections of the software. The following values are available:</w:t>
      </w:r>
    </w:p>
    <w:p w14:paraId="71DA0E1C" w14:textId="77777777" w:rsidR="00AA4F43" w:rsidRDefault="00AA4F43" w:rsidP="00AA4F43"/>
    <w:p w14:paraId="555C30EC" w14:textId="77777777" w:rsidR="00AA4F43" w:rsidRDefault="00AA4F43" w:rsidP="00AA4F43">
      <w:r>
        <w:t>•</w:t>
      </w:r>
      <w:r>
        <w:tab/>
        <w:t>Percent Time Elapsed</w:t>
      </w:r>
    </w:p>
    <w:p w14:paraId="4CCDA52D" w14:textId="77777777" w:rsidR="00AA4F43" w:rsidRDefault="00AA4F43" w:rsidP="00AA4F43">
      <w:r>
        <w:t>•</w:t>
      </w:r>
      <w:r>
        <w:tab/>
        <w:t>Percent Complete</w:t>
      </w:r>
    </w:p>
    <w:p w14:paraId="08468837" w14:textId="77777777" w:rsidR="00AA4F43" w:rsidRDefault="00AA4F43" w:rsidP="00AA4F43">
      <w:r>
        <w:t>•</w:t>
      </w:r>
      <w:r>
        <w:tab/>
        <w:t>Projected Schedule Variance (in days, positive for early)</w:t>
      </w:r>
    </w:p>
    <w:p w14:paraId="14E469CB" w14:textId="77777777" w:rsidR="00AA4F43" w:rsidRDefault="00AA4F43" w:rsidP="00AA4F43">
      <w:r>
        <w:t>•</w:t>
      </w:r>
      <w:r>
        <w:tab/>
        <w:t>Total Budget</w:t>
      </w:r>
    </w:p>
    <w:p w14:paraId="19BB52FC" w14:textId="77777777" w:rsidR="00AA4F43" w:rsidRDefault="00AA4F43" w:rsidP="00AA4F43">
      <w:r>
        <w:t>•</w:t>
      </w:r>
      <w:r>
        <w:tab/>
        <w:t>Budget Spent to Date</w:t>
      </w:r>
    </w:p>
    <w:p w14:paraId="426B56E7" w14:textId="77777777" w:rsidR="00AA4F43" w:rsidRDefault="00AA4F43" w:rsidP="00AA4F43">
      <w:r>
        <w:t>•</w:t>
      </w:r>
      <w:r>
        <w:tab/>
        <w:t>Budget Remaining</w:t>
      </w:r>
    </w:p>
    <w:p w14:paraId="2AF1AF17" w14:textId="77777777" w:rsidR="00AA4F43" w:rsidRDefault="00AA4F43" w:rsidP="00AA4F43">
      <w:r>
        <w:t>•</w:t>
      </w:r>
      <w:r>
        <w:tab/>
        <w:t>Projected Total Budget</w:t>
      </w:r>
    </w:p>
    <w:p w14:paraId="14D6D0A9" w14:textId="77777777" w:rsidR="00AA4F43" w:rsidRDefault="00AA4F43" w:rsidP="00AA4F43">
      <w:r>
        <w:t>•</w:t>
      </w:r>
      <w:r>
        <w:tab/>
        <w:t>Projected Budget Variance (positive for under budget)</w:t>
      </w:r>
    </w:p>
    <w:p w14:paraId="100FABEE" w14:textId="77777777" w:rsidR="00AA4F43" w:rsidRDefault="00AA4F43" w:rsidP="00AA4F43">
      <w:r>
        <w:t>•</w:t>
      </w:r>
      <w:r>
        <w:tab/>
        <w:t>Projected Budget Variance Percentage (positive for under budget)</w:t>
      </w:r>
    </w:p>
    <w:p w14:paraId="40980FDD" w14:textId="77777777" w:rsidR="00AA4F43" w:rsidRDefault="00AA4F43" w:rsidP="00AA4F43"/>
    <w:p w14:paraId="24A5752B" w14:textId="77777777" w:rsidR="00AA4F43" w:rsidRDefault="00AA4F43" w:rsidP="00AA4F43"/>
    <w:p w14:paraId="6097A26B" w14:textId="77777777" w:rsidR="00AA4F43" w:rsidRPr="00F33867" w:rsidRDefault="00AA4F43" w:rsidP="003578BF">
      <w:pPr>
        <w:pStyle w:val="Heading2"/>
      </w:pPr>
      <w:r w:rsidRPr="00F33867">
        <w:t>Faster Calendar Period Switching</w:t>
      </w:r>
    </w:p>
    <w:p w14:paraId="39CF1F75" w14:textId="77777777" w:rsidR="00EC55AE" w:rsidRDefault="00EC55AE" w:rsidP="00AA4F43"/>
    <w:p w14:paraId="598F52E9" w14:textId="77777777" w:rsidR="00AA4F43" w:rsidRDefault="00AA4F43" w:rsidP="00AA4F43">
      <w:r>
        <w:t>There are now forward and backward arrows for calendar periods in the header. Using these is much faster than having to open the entire calendar selector.</w:t>
      </w:r>
    </w:p>
    <w:p w14:paraId="69BAE20C" w14:textId="2193531F" w:rsidR="00AA4F43" w:rsidRPr="000F4C54" w:rsidRDefault="00AA3F45" w:rsidP="00AA4F43">
      <w:pPr>
        <w:rPr>
          <w:b/>
        </w:rPr>
      </w:pPr>
      <w:r w:rsidRPr="000F4C54">
        <w:rPr>
          <w:b/>
        </w:rPr>
        <w:t>Figure 2: The New header (below).</w:t>
      </w:r>
      <w:r w:rsidR="00AA4F43" w:rsidRPr="000F4C54">
        <w:rPr>
          <w:b/>
        </w:rPr>
        <w:br w:type="textWrapping" w:clear="all"/>
      </w:r>
      <w:r w:rsidR="00AA4F43" w:rsidRPr="000F4C54">
        <w:rPr>
          <w:b/>
          <w:noProof/>
          <w:lang w:val="en-US"/>
        </w:rPr>
        <w:drawing>
          <wp:anchor distT="0" distB="0" distL="114300" distR="114300" simplePos="0" relativeHeight="251659264" behindDoc="0" locked="0" layoutInCell="1" allowOverlap="1" wp14:anchorId="7F4804BF" wp14:editId="2958B450">
            <wp:simplePos x="0" y="0"/>
            <wp:positionH relativeFrom="column">
              <wp:align>center</wp:align>
            </wp:positionH>
            <wp:positionV relativeFrom="paragraph">
              <wp:posOffset>385445</wp:posOffset>
            </wp:positionV>
            <wp:extent cx="5155200" cy="1285200"/>
            <wp:effectExtent l="190500" t="171450" r="140970" b="679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155200" cy="1285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B0A265F" w14:textId="77777777" w:rsidR="00EC55AE" w:rsidRDefault="00EC55AE" w:rsidP="003578BF">
      <w:pPr>
        <w:pStyle w:val="Heading2"/>
      </w:pPr>
    </w:p>
    <w:p w14:paraId="0F678942" w14:textId="77777777" w:rsidR="00AA4F43" w:rsidRPr="00F33867" w:rsidRDefault="00AA4F43" w:rsidP="003578BF">
      <w:pPr>
        <w:pStyle w:val="Heading2"/>
      </w:pPr>
      <w:r w:rsidRPr="00F33867">
        <w:t>New Display Options for Dashboard Objects</w:t>
      </w:r>
    </w:p>
    <w:p w14:paraId="5F6EE506" w14:textId="77777777" w:rsidR="00EC55AE" w:rsidRDefault="00EC55AE" w:rsidP="00AA4F43"/>
    <w:p w14:paraId="0E600678" w14:textId="77777777" w:rsidR="00AA4F43" w:rsidRDefault="00AA4F43" w:rsidP="00AA4F43">
      <w:r>
        <w:t>In the latest version of the software, users can change many more display options for dashboard objects.</w:t>
      </w:r>
    </w:p>
    <w:p w14:paraId="17F4B518" w14:textId="2AA0119C" w:rsidR="00AA4F43" w:rsidRDefault="00AA4F43" w:rsidP="00AA4F43">
      <w:r>
        <w:t>For example, this is what a note looks like when you add it to a dashboard. In previous versions of the software you couldn’t turn off any of the display options like Title, Controls, Author, Replies, Scorecard Node, Period, Created, or Last Updated.</w:t>
      </w:r>
    </w:p>
    <w:p w14:paraId="59D059B9" w14:textId="3541EAF6" w:rsidR="00AA4F43" w:rsidRPr="000F4C54" w:rsidRDefault="00EC55AE" w:rsidP="00AA4F43">
      <w:pPr>
        <w:rPr>
          <w:b/>
        </w:rPr>
      </w:pPr>
      <w:r w:rsidRPr="000F4C54">
        <w:rPr>
          <w:b/>
          <w:noProof/>
          <w:lang w:val="en-US"/>
        </w:rPr>
        <w:drawing>
          <wp:anchor distT="0" distB="0" distL="114300" distR="114300" simplePos="0" relativeHeight="251660288" behindDoc="0" locked="0" layoutInCell="1" allowOverlap="1" wp14:anchorId="23DA58A0" wp14:editId="6DE882F5">
            <wp:simplePos x="0" y="0"/>
            <wp:positionH relativeFrom="column">
              <wp:align>center</wp:align>
            </wp:positionH>
            <wp:positionV relativeFrom="paragraph">
              <wp:posOffset>384175</wp:posOffset>
            </wp:positionV>
            <wp:extent cx="4615200" cy="2822400"/>
            <wp:effectExtent l="171450" t="171450" r="166370" b="1689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615200" cy="282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A4F43" w:rsidRPr="000F4C54">
        <w:rPr>
          <w:b/>
        </w:rPr>
        <w:t>Figure 3: All notes options turned on (below).</w:t>
      </w:r>
    </w:p>
    <w:p w14:paraId="21CF5E68" w14:textId="77777777" w:rsidR="00943E14" w:rsidRDefault="00943E14" w:rsidP="00AA4F43"/>
    <w:p w14:paraId="1D483858" w14:textId="77777777" w:rsidR="00AA4F43" w:rsidRDefault="00AA4F43" w:rsidP="00AA4F43">
      <w:r w:rsidRPr="00AA4F43">
        <w:t xml:space="preserve">This is what it looks like with everything turned off except for the Calendar Period. </w:t>
      </w:r>
    </w:p>
    <w:p w14:paraId="3E026DD9" w14:textId="686128CC" w:rsidR="00AA4F43" w:rsidRPr="000F4C54" w:rsidRDefault="00AA4F43" w:rsidP="00AA4F43">
      <w:pPr>
        <w:rPr>
          <w:b/>
        </w:rPr>
      </w:pPr>
      <w:r w:rsidRPr="000F4C54">
        <w:rPr>
          <w:b/>
        </w:rPr>
        <w:t>Figure 4: Only calendar period turned on (below).</w:t>
      </w:r>
      <w:r w:rsidRPr="000F4C54">
        <w:rPr>
          <w:b/>
          <w:noProof/>
          <w:lang w:val="en-US"/>
        </w:rPr>
        <w:drawing>
          <wp:anchor distT="0" distB="0" distL="114300" distR="114300" simplePos="0" relativeHeight="251661312" behindDoc="0" locked="0" layoutInCell="1" allowOverlap="1" wp14:anchorId="595C6FC2" wp14:editId="2B65728E">
            <wp:simplePos x="0" y="0"/>
            <wp:positionH relativeFrom="column">
              <wp:align>center</wp:align>
            </wp:positionH>
            <wp:positionV relativeFrom="paragraph">
              <wp:posOffset>401955</wp:posOffset>
            </wp:positionV>
            <wp:extent cx="4611600" cy="1753200"/>
            <wp:effectExtent l="171450" t="190500" r="170180" b="1714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611600" cy="1753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26704F4" w14:textId="77777777" w:rsidR="00F33867" w:rsidRDefault="00F33867" w:rsidP="00AA4F43"/>
    <w:p w14:paraId="7E3CF3D9" w14:textId="70FC84C1" w:rsidR="00AA4F43" w:rsidRDefault="00AA4F43" w:rsidP="00AA4F43">
      <w:r w:rsidRPr="00AA4F43">
        <w:t>Reports also have a “Showing” menu now. This is the default appearance, which was the only option before.</w:t>
      </w:r>
    </w:p>
    <w:p w14:paraId="5D7A011D" w14:textId="7EED8F88" w:rsidR="00EE65E2" w:rsidRDefault="00EE65E2" w:rsidP="00AA4F43">
      <w:r w:rsidRPr="000F4C54">
        <w:rPr>
          <w:b/>
        </w:rPr>
        <w:t>Figure 5: All reports options turned on (below)</w:t>
      </w:r>
      <w:r w:rsidR="00626AC3" w:rsidRPr="000F4C54">
        <w:rPr>
          <w:b/>
        </w:rPr>
        <w:t>.</w:t>
      </w:r>
      <w:r>
        <w:rPr>
          <w:noProof/>
          <w:lang w:val="en-US"/>
        </w:rPr>
        <w:drawing>
          <wp:anchor distT="0" distB="0" distL="114300" distR="114300" simplePos="0" relativeHeight="251662336" behindDoc="0" locked="0" layoutInCell="1" allowOverlap="1" wp14:anchorId="0A0C8239" wp14:editId="34DD0AFE">
            <wp:simplePos x="1158875" y="5528310"/>
            <wp:positionH relativeFrom="column">
              <wp:align>center</wp:align>
            </wp:positionH>
            <wp:positionV relativeFrom="paragraph">
              <wp:posOffset>385445</wp:posOffset>
            </wp:positionV>
            <wp:extent cx="5529600" cy="3301200"/>
            <wp:effectExtent l="171450" t="171450" r="166370" b="1663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529600" cy="3301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BF4D4E3" w14:textId="77777777" w:rsidR="00943E14" w:rsidRDefault="00943E14" w:rsidP="00AA4F43"/>
    <w:p w14:paraId="7E228995" w14:textId="05D24321" w:rsidR="00EE65E2" w:rsidRDefault="00EE65E2" w:rsidP="00AA4F43">
      <w:r w:rsidRPr="00EE65E2">
        <w:t>You can now turn off the Title, Column Headers, and Number of Results.</w:t>
      </w:r>
    </w:p>
    <w:p w14:paraId="0511B5B3" w14:textId="36223434" w:rsidR="00EE65E2" w:rsidRDefault="00EE65E2" w:rsidP="00AA4F43">
      <w:r w:rsidRPr="000F4C54">
        <w:rPr>
          <w:b/>
        </w:rPr>
        <w:t>Figure 6: All reports options turned off (below)</w:t>
      </w:r>
      <w:r w:rsidR="00626AC3" w:rsidRPr="000F4C54">
        <w:rPr>
          <w:b/>
        </w:rPr>
        <w:t>.</w:t>
      </w:r>
      <w:r>
        <w:rPr>
          <w:noProof/>
          <w:lang w:val="en-US"/>
        </w:rPr>
        <w:drawing>
          <wp:anchor distT="0" distB="0" distL="114300" distR="114300" simplePos="0" relativeHeight="251663360" behindDoc="0" locked="0" layoutInCell="1" allowOverlap="1" wp14:anchorId="626A1B3A" wp14:editId="68212A42">
            <wp:simplePos x="1158875" y="1977390"/>
            <wp:positionH relativeFrom="column">
              <wp:align>center</wp:align>
            </wp:positionH>
            <wp:positionV relativeFrom="paragraph">
              <wp:posOffset>381635</wp:posOffset>
            </wp:positionV>
            <wp:extent cx="5529600" cy="2102400"/>
            <wp:effectExtent l="171450" t="171450" r="166370" b="16510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529600" cy="210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8AA40CD" w14:textId="77777777" w:rsidR="00626AC3" w:rsidRDefault="00626AC3" w:rsidP="00AA4F43"/>
    <w:p w14:paraId="4A97C0E3" w14:textId="77777777" w:rsidR="00943E14" w:rsidRDefault="00943E14" w:rsidP="00AA4F43"/>
    <w:p w14:paraId="3ACF95B0" w14:textId="77777777" w:rsidR="00943E14" w:rsidRDefault="00943E14" w:rsidP="00AA4F43"/>
    <w:p w14:paraId="13743E97" w14:textId="50362FEA" w:rsidR="00EE65E2" w:rsidRDefault="00EE65E2" w:rsidP="00AA4F43">
      <w:r w:rsidRPr="00EE65E2">
        <w:t xml:space="preserve">Dashboard bubbles had a “Showing” menu before, but in the latest version of the </w:t>
      </w:r>
      <w:r w:rsidR="00CB2725" w:rsidRPr="00EE65E2">
        <w:t>software,</w:t>
      </w:r>
      <w:r w:rsidRPr="00EE65E2">
        <w:t xml:space="preserve"> there are new options. You can now choose to see a scorecard node’s Score and Weight.</w:t>
      </w:r>
    </w:p>
    <w:p w14:paraId="6A772C21" w14:textId="54400A5C" w:rsidR="00EE65E2" w:rsidRPr="00EE65E2" w:rsidRDefault="00EE65E2" w:rsidP="00EE65E2">
      <w:r w:rsidRPr="000F4C54">
        <w:rPr>
          <w:b/>
        </w:rPr>
        <w:t>Figure 7: Score and Weight for bubbles (below)</w:t>
      </w:r>
      <w:r w:rsidR="00626AC3" w:rsidRPr="000F4C54">
        <w:rPr>
          <w:b/>
        </w:rPr>
        <w:t>.</w:t>
      </w:r>
      <w:r>
        <w:rPr>
          <w:noProof/>
          <w:lang w:val="en-US"/>
        </w:rPr>
        <w:drawing>
          <wp:anchor distT="0" distB="0" distL="114300" distR="114300" simplePos="0" relativeHeight="251664384" behindDoc="0" locked="0" layoutInCell="1" allowOverlap="1" wp14:anchorId="69ADA262" wp14:editId="6347DCB0">
            <wp:simplePos x="1158875" y="5762625"/>
            <wp:positionH relativeFrom="column">
              <wp:align>center</wp:align>
            </wp:positionH>
            <wp:positionV relativeFrom="paragraph">
              <wp:posOffset>407035</wp:posOffset>
            </wp:positionV>
            <wp:extent cx="4615200" cy="2059200"/>
            <wp:effectExtent l="171450" t="190500" r="166370" b="1701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615200" cy="2059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7DA5DC3" w14:textId="77777777" w:rsidR="00626AC3" w:rsidRDefault="00626AC3" w:rsidP="00AA4F43"/>
    <w:p w14:paraId="41E042A3" w14:textId="39F2444C" w:rsidR="00EE65E2" w:rsidRDefault="000F4C54" w:rsidP="00AA4F43">
      <w:r>
        <w:t>R</w:t>
      </w:r>
      <w:r w:rsidR="00EE65E2" w:rsidRPr="00EE65E2">
        <w:t>eports now have the “Showing” menu too. This is what charts always looked like in previous versions of the software.</w:t>
      </w:r>
    </w:p>
    <w:p w14:paraId="53694EEA" w14:textId="4F4BE2B9" w:rsidR="00EE65E2" w:rsidRDefault="00EE65E2" w:rsidP="00AA4F43">
      <w:r w:rsidRPr="000F4C54">
        <w:rPr>
          <w:b/>
        </w:rPr>
        <w:t>Figure 8: All chart options turned on (below).</w:t>
      </w:r>
      <w:r>
        <w:rPr>
          <w:noProof/>
          <w:lang w:val="en-US"/>
        </w:rPr>
        <w:drawing>
          <wp:anchor distT="0" distB="0" distL="114300" distR="114300" simplePos="0" relativeHeight="251665408" behindDoc="0" locked="0" layoutInCell="1" allowOverlap="1" wp14:anchorId="70E65641" wp14:editId="48AE56E1">
            <wp:simplePos x="1158875" y="2211070"/>
            <wp:positionH relativeFrom="column">
              <wp:align>center</wp:align>
            </wp:positionH>
            <wp:positionV relativeFrom="paragraph">
              <wp:posOffset>399415</wp:posOffset>
            </wp:positionV>
            <wp:extent cx="4608000" cy="3466800"/>
            <wp:effectExtent l="171450" t="190500" r="173990" b="1720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608000" cy="3466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6EA3BCE" w14:textId="77777777" w:rsidR="00943E14" w:rsidRDefault="00943E14" w:rsidP="00AA4F43"/>
    <w:p w14:paraId="0A054FD6" w14:textId="78F2DF2D" w:rsidR="00EE65E2" w:rsidRDefault="00EE65E2" w:rsidP="00AA4F43">
      <w:r w:rsidRPr="00EE65E2">
        <w:t xml:space="preserve">You can now turn off Series Color, Scorecard Node, Organization Node, and Series. In this </w:t>
      </w:r>
      <w:r w:rsidR="00CB2725" w:rsidRPr="00EE65E2">
        <w:t>example,</w:t>
      </w:r>
      <w:r w:rsidRPr="00EE65E2">
        <w:t xml:space="preserve"> the Organization Node and Series aren’t needed, so they’re turned off.</w:t>
      </w:r>
    </w:p>
    <w:p w14:paraId="289A8AEC" w14:textId="64406036" w:rsidR="00EE65E2" w:rsidRDefault="00EE65E2" w:rsidP="00AA4F43">
      <w:r w:rsidRPr="000F4C54">
        <w:rPr>
          <w:b/>
        </w:rPr>
        <w:t>Figure 9: Only some chart options turned on (below).</w:t>
      </w:r>
      <w:r>
        <w:rPr>
          <w:noProof/>
          <w:lang w:val="en-US"/>
        </w:rPr>
        <w:drawing>
          <wp:anchor distT="0" distB="0" distL="114300" distR="114300" simplePos="0" relativeHeight="251666432" behindDoc="0" locked="0" layoutInCell="1" allowOverlap="1" wp14:anchorId="47958030" wp14:editId="5FC4D1F8">
            <wp:simplePos x="1158875" y="2190115"/>
            <wp:positionH relativeFrom="column">
              <wp:align>center</wp:align>
            </wp:positionH>
            <wp:positionV relativeFrom="paragraph">
              <wp:posOffset>381635</wp:posOffset>
            </wp:positionV>
            <wp:extent cx="5763600" cy="4060800"/>
            <wp:effectExtent l="171450" t="171450" r="180340" b="1689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63600" cy="4060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A627B69" w14:textId="77777777" w:rsidR="00EE65E2" w:rsidRDefault="00EE65E2" w:rsidP="00EE65E2">
      <w:pPr>
        <w:rPr>
          <w:b/>
        </w:rPr>
      </w:pPr>
    </w:p>
    <w:p w14:paraId="3F2546EF" w14:textId="77777777" w:rsidR="00EE65E2" w:rsidRDefault="00EE65E2" w:rsidP="00EE65E2">
      <w:pPr>
        <w:rPr>
          <w:b/>
        </w:rPr>
      </w:pPr>
    </w:p>
    <w:p w14:paraId="141F05DC" w14:textId="77777777" w:rsidR="00EE65E2" w:rsidRDefault="00EE65E2" w:rsidP="00EE65E2">
      <w:pPr>
        <w:rPr>
          <w:b/>
        </w:rPr>
      </w:pPr>
    </w:p>
    <w:p w14:paraId="053083E5" w14:textId="77777777" w:rsidR="00EE65E2" w:rsidRDefault="00EE65E2" w:rsidP="00EE65E2">
      <w:pPr>
        <w:rPr>
          <w:b/>
        </w:rPr>
      </w:pPr>
    </w:p>
    <w:p w14:paraId="314099CC" w14:textId="77777777" w:rsidR="00EE65E2" w:rsidRDefault="00EE65E2" w:rsidP="00EE65E2">
      <w:pPr>
        <w:rPr>
          <w:b/>
        </w:rPr>
      </w:pPr>
    </w:p>
    <w:p w14:paraId="1658E407" w14:textId="77777777" w:rsidR="00EE65E2" w:rsidRDefault="00EE65E2" w:rsidP="00EE65E2">
      <w:pPr>
        <w:rPr>
          <w:b/>
        </w:rPr>
      </w:pPr>
    </w:p>
    <w:p w14:paraId="6B30ADDE" w14:textId="77777777" w:rsidR="00EE65E2" w:rsidRDefault="00EE65E2" w:rsidP="00EE65E2">
      <w:pPr>
        <w:rPr>
          <w:b/>
        </w:rPr>
      </w:pPr>
    </w:p>
    <w:p w14:paraId="458B08DF" w14:textId="77777777" w:rsidR="00EE65E2" w:rsidRDefault="00EE65E2" w:rsidP="00EE65E2">
      <w:pPr>
        <w:rPr>
          <w:b/>
        </w:rPr>
      </w:pPr>
    </w:p>
    <w:p w14:paraId="01E02A28" w14:textId="77777777" w:rsidR="00EE65E2" w:rsidRDefault="00EE65E2" w:rsidP="00EE65E2">
      <w:pPr>
        <w:rPr>
          <w:b/>
        </w:rPr>
      </w:pPr>
    </w:p>
    <w:p w14:paraId="0FBDFD87" w14:textId="77777777" w:rsidR="00EE65E2" w:rsidRDefault="00EE65E2" w:rsidP="00EE65E2">
      <w:pPr>
        <w:rPr>
          <w:b/>
        </w:rPr>
      </w:pPr>
    </w:p>
    <w:p w14:paraId="06B3D1FB" w14:textId="77777777" w:rsidR="00EE65E2" w:rsidRDefault="00EE65E2" w:rsidP="00EE65E2">
      <w:pPr>
        <w:rPr>
          <w:b/>
        </w:rPr>
      </w:pPr>
    </w:p>
    <w:p w14:paraId="10F0A472" w14:textId="77777777" w:rsidR="00EE65E2" w:rsidRPr="00F33867" w:rsidRDefault="00EE65E2" w:rsidP="003578BF">
      <w:pPr>
        <w:pStyle w:val="Heading2"/>
      </w:pPr>
      <w:r w:rsidRPr="00F33867">
        <w:t>Dashboard Notes Stay Within Containing Box</w:t>
      </w:r>
    </w:p>
    <w:p w14:paraId="14B7E910" w14:textId="77777777" w:rsidR="00626AC3" w:rsidRDefault="00626AC3" w:rsidP="00EE65E2"/>
    <w:p w14:paraId="31C9B31B" w14:textId="39A9ED00" w:rsidR="00EE65E2" w:rsidRDefault="00EE65E2" w:rsidP="00EE65E2">
      <w:r>
        <w:t>When users add notes to a dashboard, they choose how large to make the notes box. In previous versions of the software, if there was too much content to fit inside the box, it would overflow outside of the box on the bottom.</w:t>
      </w:r>
    </w:p>
    <w:p w14:paraId="7EA07B6C" w14:textId="02E44EE3" w:rsidR="00EE65E2" w:rsidRDefault="00EE65E2" w:rsidP="00EE65E2">
      <w:r>
        <w:t>If there was content underneath the notes box, however, this was a problem. As you can see here, it would overlap with existing content.</w:t>
      </w:r>
    </w:p>
    <w:p w14:paraId="2F8118D3" w14:textId="0BB30028" w:rsidR="00215791" w:rsidRDefault="00215791" w:rsidP="00AA4F43">
      <w:r>
        <w:rPr>
          <w:noProof/>
          <w:lang w:val="en-US"/>
        </w:rPr>
        <w:drawing>
          <wp:anchor distT="0" distB="0" distL="114300" distR="114300" simplePos="0" relativeHeight="251684864" behindDoc="1" locked="0" layoutInCell="1" allowOverlap="1" wp14:anchorId="0EE8B976" wp14:editId="11D4E2C6">
            <wp:simplePos x="0" y="0"/>
            <wp:positionH relativeFrom="margin">
              <wp:align>center</wp:align>
            </wp:positionH>
            <wp:positionV relativeFrom="paragraph">
              <wp:posOffset>501015</wp:posOffset>
            </wp:positionV>
            <wp:extent cx="5068800" cy="4532400"/>
            <wp:effectExtent l="171450" t="171450" r="170180" b="1543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68800" cy="453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E65E2" w:rsidRPr="000F4C54">
        <w:rPr>
          <w:b/>
        </w:rPr>
        <w:t>Figure 10: Notes overflowing the bottom (below).</w:t>
      </w:r>
    </w:p>
    <w:p w14:paraId="2DF44976" w14:textId="77777777" w:rsidR="00215791" w:rsidRDefault="00215791" w:rsidP="00EE65E2"/>
    <w:p w14:paraId="0FB30132" w14:textId="77777777" w:rsidR="00215791" w:rsidRDefault="00215791" w:rsidP="00EE65E2"/>
    <w:p w14:paraId="6141A005" w14:textId="77777777" w:rsidR="00215791" w:rsidRDefault="00215791" w:rsidP="00EE65E2"/>
    <w:p w14:paraId="2DA4DD3F" w14:textId="77777777" w:rsidR="00215791" w:rsidRDefault="00215791" w:rsidP="00EE65E2"/>
    <w:p w14:paraId="28C89646" w14:textId="77777777" w:rsidR="00215791" w:rsidRDefault="00215791" w:rsidP="00EE65E2"/>
    <w:p w14:paraId="1D54EBE5" w14:textId="77777777" w:rsidR="00EE65E2" w:rsidRDefault="00EE65E2" w:rsidP="00EE65E2">
      <w:r>
        <w:t>In the new version of the software, notes stay within their box. If there is too much content to fit, the software adds scrollbars.</w:t>
      </w:r>
    </w:p>
    <w:p w14:paraId="528CC2CB" w14:textId="77777777" w:rsidR="00215791" w:rsidRDefault="00EE65E2" w:rsidP="00EE65E2">
      <w:r>
        <w:t>If users would prefer to see very tall notes rather than scrollbars, they can just make their notes boxes very tall to give their notes room to grow.</w:t>
      </w:r>
      <w:r w:rsidR="00943E14" w:rsidRPr="00943E14">
        <w:t xml:space="preserve"> </w:t>
      </w:r>
    </w:p>
    <w:p w14:paraId="55252D65" w14:textId="7D19C19B" w:rsidR="00215791" w:rsidRDefault="00215791" w:rsidP="00EE65E2">
      <w:r w:rsidRPr="00943E14">
        <w:rPr>
          <w:b/>
        </w:rPr>
        <w:t>Figure 11: Notes not overflowing with scrollbar (below).</w:t>
      </w:r>
    </w:p>
    <w:p w14:paraId="253AD515" w14:textId="2B8FF2C3" w:rsidR="00EE65E2" w:rsidRPr="00943E14" w:rsidRDefault="00215791" w:rsidP="00EE65E2">
      <w:pPr>
        <w:rPr>
          <w:b/>
        </w:rPr>
      </w:pPr>
      <w:r>
        <w:rPr>
          <w:noProof/>
          <w:lang w:val="en-US"/>
        </w:rPr>
        <w:drawing>
          <wp:anchor distT="0" distB="0" distL="114300" distR="114300" simplePos="0" relativeHeight="251668480" behindDoc="1" locked="0" layoutInCell="1" allowOverlap="1" wp14:anchorId="78DCC18D" wp14:editId="60254BAC">
            <wp:simplePos x="0" y="0"/>
            <wp:positionH relativeFrom="margin">
              <wp:align>center</wp:align>
            </wp:positionH>
            <wp:positionV relativeFrom="paragraph">
              <wp:posOffset>201930</wp:posOffset>
            </wp:positionV>
            <wp:extent cx="5094000" cy="4467600"/>
            <wp:effectExtent l="171450" t="190500" r="163830" b="1619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94000" cy="4467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3525FAA" w14:textId="4D0AB991" w:rsidR="00EE65E2" w:rsidRDefault="00EE65E2" w:rsidP="00EE65E2"/>
    <w:p w14:paraId="59C7032B" w14:textId="77777777" w:rsidR="00626AC3" w:rsidRDefault="00626AC3" w:rsidP="00F33867">
      <w:pPr>
        <w:pStyle w:val="Heading3"/>
      </w:pPr>
    </w:p>
    <w:p w14:paraId="76B80F28" w14:textId="77777777" w:rsidR="00626AC3" w:rsidRDefault="00626AC3" w:rsidP="00F33867">
      <w:pPr>
        <w:pStyle w:val="Heading3"/>
      </w:pPr>
    </w:p>
    <w:p w14:paraId="0E2A5FE7" w14:textId="4CF01360" w:rsidR="00626AC3" w:rsidRDefault="00626AC3" w:rsidP="00F33867">
      <w:pPr>
        <w:pStyle w:val="Heading3"/>
      </w:pPr>
      <w:r>
        <w:t xml:space="preserve">                                                                                                                                                       </w:t>
      </w:r>
    </w:p>
    <w:p w14:paraId="0AADE9D4" w14:textId="77777777" w:rsidR="00626AC3" w:rsidRDefault="00626AC3" w:rsidP="00626AC3"/>
    <w:p w14:paraId="31242DE8" w14:textId="77777777" w:rsidR="00626AC3" w:rsidRDefault="00626AC3" w:rsidP="00626AC3"/>
    <w:p w14:paraId="529C25AA" w14:textId="77777777" w:rsidR="00EE65E2" w:rsidRDefault="00EE65E2" w:rsidP="003578BF">
      <w:pPr>
        <w:pStyle w:val="Heading2"/>
      </w:pPr>
      <w:r w:rsidRPr="00F33867">
        <w:t>Drilldown Links in Embedded Reports</w:t>
      </w:r>
    </w:p>
    <w:p w14:paraId="662DB466" w14:textId="77777777" w:rsidR="00122C41" w:rsidRPr="00122C41" w:rsidRDefault="00122C41" w:rsidP="00122C41"/>
    <w:p w14:paraId="073AEDEC" w14:textId="6B53E4D3" w:rsidR="00EE65E2" w:rsidRDefault="00EE65E2" w:rsidP="00EE65E2">
      <w:r>
        <w:t>When users embed a report in a dashboard, the names of the scorecard nodes are now clickable. This takes you to the scorecard overview screen for more information.</w:t>
      </w:r>
    </w:p>
    <w:p w14:paraId="0E490B4B" w14:textId="0676263E" w:rsidR="00EE65E2" w:rsidRDefault="00EE65E2" w:rsidP="00AA4F43">
      <w:r w:rsidRPr="000F4C54">
        <w:rPr>
          <w:b/>
        </w:rPr>
        <w:t>Figure 12: Drilldown links in an embedded report (below).</w:t>
      </w:r>
      <w:r>
        <w:rPr>
          <w:noProof/>
          <w:lang w:val="en-US"/>
        </w:rPr>
        <w:drawing>
          <wp:anchor distT="0" distB="0" distL="114300" distR="114300" simplePos="0" relativeHeight="251669504" behindDoc="0" locked="0" layoutInCell="1" allowOverlap="1" wp14:anchorId="0510A9CF" wp14:editId="1CB80CE2">
            <wp:simplePos x="1158875" y="2860040"/>
            <wp:positionH relativeFrom="column">
              <wp:align>center</wp:align>
            </wp:positionH>
            <wp:positionV relativeFrom="paragraph">
              <wp:posOffset>388620</wp:posOffset>
            </wp:positionV>
            <wp:extent cx="4611600" cy="2638800"/>
            <wp:effectExtent l="171450" t="171450" r="170180" b="1809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11600" cy="263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DA5BE49" w14:textId="77777777" w:rsidR="00626AC3" w:rsidRDefault="00626AC3" w:rsidP="00BD3E32"/>
    <w:p w14:paraId="360C66F1" w14:textId="77777777" w:rsidR="00BD3E32" w:rsidRDefault="00BD3E32" w:rsidP="00BD3E32">
      <w:r>
        <w:t>Drilldown Target of “None” on Dashboards</w:t>
      </w:r>
    </w:p>
    <w:p w14:paraId="71ECFB3F" w14:textId="77777777" w:rsidR="00BD3E32" w:rsidRDefault="00BD3E32" w:rsidP="00BD3E32">
      <w:r>
        <w:t>There is a new drilldown target option on dashboards called “none”. This lets users choose to show an object on the dashboard but not make it clickable.</w:t>
      </w:r>
    </w:p>
    <w:p w14:paraId="5D3F022B" w14:textId="5A81E556" w:rsidR="00BD3E32" w:rsidRDefault="00BD3E32" w:rsidP="00BD3E32">
      <w:r w:rsidRPr="00122C41">
        <w:rPr>
          <w:b/>
        </w:rPr>
        <w:t>Figure 13: Drilldown target of “none” (below).</w:t>
      </w:r>
      <w:r>
        <w:rPr>
          <w:noProof/>
          <w:lang w:val="en-US"/>
        </w:rPr>
        <w:drawing>
          <wp:anchor distT="0" distB="0" distL="114300" distR="114300" simplePos="0" relativeHeight="251670528" behindDoc="0" locked="0" layoutInCell="1" allowOverlap="1" wp14:anchorId="7BB27051" wp14:editId="23AF6DCE">
            <wp:simplePos x="1158875" y="7814310"/>
            <wp:positionH relativeFrom="column">
              <wp:align>center</wp:align>
            </wp:positionH>
            <wp:positionV relativeFrom="paragraph">
              <wp:posOffset>385445</wp:posOffset>
            </wp:positionV>
            <wp:extent cx="4608000" cy="1742400"/>
            <wp:effectExtent l="171450" t="171450" r="173990" b="16319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08000" cy="174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DAB7248" w14:textId="77777777" w:rsidR="00BD3E32" w:rsidRDefault="00BD3E32" w:rsidP="00BD3E32"/>
    <w:p w14:paraId="5F3A22C7" w14:textId="77777777" w:rsidR="00122C41" w:rsidRDefault="00122C41" w:rsidP="00BD3E32"/>
    <w:p w14:paraId="1C143F2C" w14:textId="77777777" w:rsidR="00943E14" w:rsidRDefault="00943E14" w:rsidP="00BD3E32"/>
    <w:p w14:paraId="54717A7C" w14:textId="77777777" w:rsidR="00BD3E32" w:rsidRDefault="00BD3E32" w:rsidP="00BD3E32">
      <w:r>
        <w:t>New “Current Calendar” Option for Charts</w:t>
      </w:r>
    </w:p>
    <w:p w14:paraId="39FBD76E" w14:textId="77777777" w:rsidR="00BD3E32" w:rsidRDefault="00BD3E32" w:rsidP="00BD3E32">
      <w:r>
        <w:t>In previous versions of the software, users had to choose a calendar like Monthly or Yearly when building a chart in the Reports section.</w:t>
      </w:r>
    </w:p>
    <w:p w14:paraId="05A47151" w14:textId="444806F5" w:rsidR="00BD3E32" w:rsidRDefault="00BD3E32" w:rsidP="00BD3E32">
      <w:r w:rsidRPr="00122C41">
        <w:rPr>
          <w:b/>
        </w:rPr>
        <w:t>Figure 14: Chart Writer used to require a specific calendar (below).</w:t>
      </w:r>
      <w:r>
        <w:rPr>
          <w:noProof/>
          <w:lang w:val="en-US"/>
        </w:rPr>
        <w:drawing>
          <wp:anchor distT="0" distB="0" distL="114300" distR="114300" simplePos="0" relativeHeight="251671552" behindDoc="0" locked="0" layoutInCell="1" allowOverlap="1" wp14:anchorId="7D351E16" wp14:editId="5BD30242">
            <wp:simplePos x="1158875" y="2551430"/>
            <wp:positionH relativeFrom="column">
              <wp:align>center</wp:align>
            </wp:positionH>
            <wp:positionV relativeFrom="paragraph">
              <wp:posOffset>399415</wp:posOffset>
            </wp:positionV>
            <wp:extent cx="5421600" cy="4525200"/>
            <wp:effectExtent l="171450" t="190500" r="179705" b="16129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21600" cy="4525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D383BB6" w14:textId="77777777" w:rsidR="00943E14" w:rsidRDefault="00943E14" w:rsidP="00BD3E32"/>
    <w:p w14:paraId="54B8120D" w14:textId="77777777" w:rsidR="001F7DEE" w:rsidRDefault="001F7DEE" w:rsidP="00BD3E32"/>
    <w:p w14:paraId="349967B9" w14:textId="77777777" w:rsidR="001F7DEE" w:rsidRDefault="001F7DEE" w:rsidP="00BD3E32"/>
    <w:p w14:paraId="7C2CE65E" w14:textId="77777777" w:rsidR="001F7DEE" w:rsidRDefault="001F7DEE" w:rsidP="00BD3E32"/>
    <w:p w14:paraId="618E8CE5" w14:textId="77777777" w:rsidR="001F7DEE" w:rsidRDefault="001F7DEE" w:rsidP="00BD3E32"/>
    <w:p w14:paraId="34C02AFF" w14:textId="77777777" w:rsidR="001F7DEE" w:rsidRDefault="001F7DEE" w:rsidP="00BD3E32"/>
    <w:p w14:paraId="4B3E5180" w14:textId="77777777" w:rsidR="001F7DEE" w:rsidRDefault="001F7DEE" w:rsidP="00BD3E32"/>
    <w:p w14:paraId="30C985AD" w14:textId="77777777" w:rsidR="001F7DEE" w:rsidRDefault="001F7DEE" w:rsidP="00BD3E32"/>
    <w:p w14:paraId="33F55BC8" w14:textId="0699872E" w:rsidR="00BD3E32" w:rsidRDefault="00BD3E32" w:rsidP="00BD3E32">
      <w:r>
        <w:t xml:space="preserve">The default chart calendar in the software is now a new option called “Current Calendar”. Users can still choose to use a specific calendar like </w:t>
      </w:r>
      <w:r w:rsidR="00CB2725">
        <w:t>monthly</w:t>
      </w:r>
      <w:r>
        <w:t xml:space="preserve"> or Yearly, but only if they choose to.</w:t>
      </w:r>
    </w:p>
    <w:p w14:paraId="3A7095A3" w14:textId="1A3FC25E" w:rsidR="00EE65E2" w:rsidRDefault="00BD3E32" w:rsidP="00AA4F43">
      <w:r w:rsidRPr="00122C41">
        <w:rPr>
          <w:b/>
        </w:rPr>
        <w:t>Figure 15: The new Current Calendar option (below).</w:t>
      </w:r>
      <w:r>
        <w:rPr>
          <w:noProof/>
          <w:lang w:val="en-US"/>
        </w:rPr>
        <w:drawing>
          <wp:anchor distT="0" distB="0" distL="114300" distR="114300" simplePos="0" relativeHeight="251672576" behindDoc="0" locked="0" layoutInCell="1" allowOverlap="1" wp14:anchorId="31F14FCB" wp14:editId="490A74BE">
            <wp:simplePos x="1158875" y="2402840"/>
            <wp:positionH relativeFrom="margin">
              <wp:align>center</wp:align>
            </wp:positionH>
            <wp:positionV relativeFrom="paragraph">
              <wp:posOffset>377825</wp:posOffset>
            </wp:positionV>
            <wp:extent cx="5421600" cy="4489200"/>
            <wp:effectExtent l="171450" t="171450" r="179705" b="1784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21600" cy="4489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2B7D2B3" w14:textId="77777777" w:rsidR="00626AC3" w:rsidRDefault="00626AC3" w:rsidP="00BD3E32"/>
    <w:p w14:paraId="23E1E449" w14:textId="77777777" w:rsidR="00626AC3" w:rsidRDefault="00626AC3" w:rsidP="00BD3E32"/>
    <w:p w14:paraId="2BFF919F" w14:textId="77777777" w:rsidR="00626AC3" w:rsidRDefault="00626AC3" w:rsidP="00BD3E32"/>
    <w:p w14:paraId="06825715" w14:textId="77777777" w:rsidR="00626AC3" w:rsidRDefault="00626AC3" w:rsidP="00BD3E32"/>
    <w:p w14:paraId="51537DB2" w14:textId="77777777" w:rsidR="00626AC3" w:rsidRDefault="00626AC3" w:rsidP="00BD3E32"/>
    <w:p w14:paraId="0B09F0EE" w14:textId="77777777" w:rsidR="00626AC3" w:rsidRDefault="00626AC3" w:rsidP="00BD3E32"/>
    <w:p w14:paraId="176C9715" w14:textId="77777777" w:rsidR="00626AC3" w:rsidRDefault="00626AC3" w:rsidP="00BD3E32"/>
    <w:p w14:paraId="3BECB215" w14:textId="77777777" w:rsidR="00626AC3" w:rsidRDefault="00626AC3" w:rsidP="00BD3E32"/>
    <w:p w14:paraId="4779CA81" w14:textId="77777777" w:rsidR="001F7DEE" w:rsidRDefault="001F7DEE" w:rsidP="00BD3E32"/>
    <w:p w14:paraId="64158A6F" w14:textId="77777777" w:rsidR="00BD3E32" w:rsidRDefault="00BD3E32" w:rsidP="00BD3E32">
      <w:r>
        <w:t>When a chart is created with “Current Calendar” selected for the calendar, the chart then shows data for the calendar shown in the calendar period selector in the header.</w:t>
      </w:r>
    </w:p>
    <w:p w14:paraId="494B3864" w14:textId="29DF931B" w:rsidR="00BD3E32" w:rsidRDefault="00BD3E32" w:rsidP="00BD3E32">
      <w:r>
        <w:t xml:space="preserve">In this </w:t>
      </w:r>
      <w:r w:rsidR="00CB2725">
        <w:t>example,</w:t>
      </w:r>
      <w:r>
        <w:t xml:space="preserve"> the calendar period selector has been changed to yearly and the example chart is showing yearly data instead of monthly.</w:t>
      </w:r>
    </w:p>
    <w:p w14:paraId="51C6C0C7" w14:textId="51C5EFD3" w:rsidR="00BD3E32" w:rsidRDefault="00BD3E32" w:rsidP="00BD3E32">
      <w:r w:rsidRPr="00122C41">
        <w:rPr>
          <w:b/>
        </w:rPr>
        <w:t>Figure 16: Changing to Yearly changes the chart calendar also (below).</w:t>
      </w:r>
      <w:r>
        <w:rPr>
          <w:noProof/>
          <w:lang w:val="en-US"/>
        </w:rPr>
        <w:drawing>
          <wp:anchor distT="0" distB="0" distL="114300" distR="114300" simplePos="0" relativeHeight="251673600" behindDoc="0" locked="0" layoutInCell="1" allowOverlap="1" wp14:anchorId="223A0D97" wp14:editId="312D83E7">
            <wp:simplePos x="1158875" y="2402840"/>
            <wp:positionH relativeFrom="margin">
              <wp:align>center</wp:align>
            </wp:positionH>
            <wp:positionV relativeFrom="paragraph">
              <wp:posOffset>377825</wp:posOffset>
            </wp:positionV>
            <wp:extent cx="5767200" cy="4014000"/>
            <wp:effectExtent l="171450" t="171450" r="176530" b="17716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67200" cy="4014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18E4726" w14:textId="77777777" w:rsidR="00626AC3" w:rsidRDefault="00626AC3" w:rsidP="00F33867">
      <w:pPr>
        <w:pStyle w:val="Heading3"/>
      </w:pPr>
    </w:p>
    <w:p w14:paraId="5A7EF94D" w14:textId="77777777" w:rsidR="00626AC3" w:rsidRDefault="00626AC3" w:rsidP="00F33867">
      <w:pPr>
        <w:pStyle w:val="Heading3"/>
      </w:pPr>
    </w:p>
    <w:p w14:paraId="542ED72A" w14:textId="77777777" w:rsidR="00626AC3" w:rsidRDefault="00626AC3" w:rsidP="00F33867">
      <w:pPr>
        <w:pStyle w:val="Heading3"/>
      </w:pPr>
    </w:p>
    <w:p w14:paraId="24013815" w14:textId="77777777" w:rsidR="00626AC3" w:rsidRDefault="00626AC3" w:rsidP="00F33867">
      <w:pPr>
        <w:pStyle w:val="Heading3"/>
      </w:pPr>
    </w:p>
    <w:p w14:paraId="5DD13E97" w14:textId="77777777" w:rsidR="00626AC3" w:rsidRDefault="00626AC3" w:rsidP="00F33867">
      <w:pPr>
        <w:pStyle w:val="Heading3"/>
      </w:pPr>
    </w:p>
    <w:p w14:paraId="3F5B1334" w14:textId="41C61FDB" w:rsidR="00626AC3" w:rsidRDefault="00626AC3" w:rsidP="00F33867">
      <w:pPr>
        <w:pStyle w:val="Heading3"/>
      </w:pPr>
      <w:r>
        <w:t xml:space="preserve">                                                                                                                                                             </w:t>
      </w:r>
    </w:p>
    <w:p w14:paraId="5EC4DFAF" w14:textId="77777777" w:rsidR="00626AC3" w:rsidRDefault="00626AC3" w:rsidP="00626AC3"/>
    <w:p w14:paraId="68C0E1E2" w14:textId="77777777" w:rsidR="00626AC3" w:rsidRDefault="00626AC3" w:rsidP="00626AC3"/>
    <w:p w14:paraId="64900BAD" w14:textId="77777777" w:rsidR="00BD3E32" w:rsidRPr="00F33867" w:rsidRDefault="00BD3E32" w:rsidP="003578BF">
      <w:pPr>
        <w:pStyle w:val="Heading2"/>
      </w:pPr>
      <w:r w:rsidRPr="00F33867">
        <w:t>“Current Calendar” Option for Embedded Charts in Dashboards</w:t>
      </w:r>
    </w:p>
    <w:p w14:paraId="3B7B41BB" w14:textId="77777777" w:rsidR="00626AC3" w:rsidRDefault="00626AC3" w:rsidP="00BD3E32"/>
    <w:p w14:paraId="3CCA37BF" w14:textId="77777777" w:rsidR="00BD3E32" w:rsidRDefault="00BD3E32" w:rsidP="00BD3E32">
      <w:r>
        <w:t>When users embed charts from the Reports section into dashboards, the new default calendar is now a new option called “Current Calendar”. This means the chart will show data for the same calendar as in the main calendar period selector.</w:t>
      </w:r>
    </w:p>
    <w:p w14:paraId="79762A13" w14:textId="5F391ED3" w:rsidR="00626AC3" w:rsidRDefault="00BD3E32" w:rsidP="001D4E7B">
      <w:r>
        <w:t>Users can continue to override the new default and force the chart to be for a particular calendar</w:t>
      </w:r>
      <w:r w:rsidR="001D4E7B">
        <w:t>.</w:t>
      </w:r>
    </w:p>
    <w:p w14:paraId="2B1C87F0" w14:textId="4BF0137D" w:rsidR="001F7DEE" w:rsidRDefault="00626AC3" w:rsidP="001D4E7B">
      <w:pPr>
        <w:pStyle w:val="Heading3"/>
      </w:pPr>
      <w:r>
        <w:t xml:space="preserve">                      </w:t>
      </w:r>
      <w:r w:rsidR="001D4E7B">
        <w:t xml:space="preserve">                              </w:t>
      </w:r>
      <w:bookmarkStart w:id="0" w:name="_GoBack"/>
      <w:bookmarkEnd w:id="0"/>
    </w:p>
    <w:p w14:paraId="4FEEE7D5" w14:textId="3A29F774" w:rsidR="00BD3E32" w:rsidRPr="00F33867" w:rsidRDefault="00FB2A37" w:rsidP="003578BF">
      <w:pPr>
        <w:pStyle w:val="Heading2"/>
      </w:pPr>
      <w:r>
        <w:t>I</w:t>
      </w:r>
      <w:r w:rsidR="00BD3E32" w:rsidRPr="00F33867">
        <w:t>mproved “Send to Briefing Book”</w:t>
      </w:r>
    </w:p>
    <w:p w14:paraId="726A801F" w14:textId="77777777" w:rsidR="00626AC3" w:rsidRDefault="00626AC3" w:rsidP="00BD3E32"/>
    <w:p w14:paraId="1B170D22" w14:textId="77777777" w:rsidR="00BD3E32" w:rsidRDefault="00BD3E32" w:rsidP="00BD3E32">
      <w:r>
        <w:t>Adding a page to a Briefing Book used to be confusing in older versions of the software. The software would show dropdowns that weren’t relevant to the currently selected option.</w:t>
      </w:r>
    </w:p>
    <w:p w14:paraId="2EA8A8EE" w14:textId="04666084" w:rsidR="00BD3E32" w:rsidRDefault="00BD3E32" w:rsidP="00BD3E32">
      <w:r w:rsidRPr="00122C41">
        <w:rPr>
          <w:b/>
        </w:rPr>
        <w:t>Figure 18: The old “send to briefing book” dialog (below)</w:t>
      </w:r>
      <w:r w:rsidR="00626AC3" w:rsidRPr="00122C41">
        <w:rPr>
          <w:b/>
        </w:rPr>
        <w:t>.</w:t>
      </w:r>
      <w:r>
        <w:rPr>
          <w:noProof/>
          <w:lang w:val="en-US"/>
        </w:rPr>
        <w:drawing>
          <wp:anchor distT="0" distB="0" distL="114300" distR="114300" simplePos="0" relativeHeight="251675648" behindDoc="0" locked="0" layoutInCell="1" allowOverlap="1" wp14:anchorId="5405A72C" wp14:editId="5B541C0F">
            <wp:simplePos x="1158875" y="2753360"/>
            <wp:positionH relativeFrom="column">
              <wp:align>center</wp:align>
            </wp:positionH>
            <wp:positionV relativeFrom="paragraph">
              <wp:posOffset>407035</wp:posOffset>
            </wp:positionV>
            <wp:extent cx="4611600" cy="2325600"/>
            <wp:effectExtent l="171450" t="190500" r="170180" b="1701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611600" cy="2325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4AB4012" w14:textId="77777777" w:rsidR="00BD3E32" w:rsidRDefault="00BD3E32" w:rsidP="00BD3E32"/>
    <w:p w14:paraId="1765820A" w14:textId="77777777" w:rsidR="00BD3E32" w:rsidRDefault="00BD3E32" w:rsidP="00BD3E32">
      <w:r>
        <w:t>In the new version of the software, the software only shows dropdowns if they are required for the currently selected option.</w:t>
      </w:r>
    </w:p>
    <w:p w14:paraId="1C653554" w14:textId="77777777" w:rsidR="00BD3E32" w:rsidRDefault="00BD3E32" w:rsidP="00BD3E32">
      <w:r>
        <w:t>In this example “Relative” is selected for the calendar period, so only the relative calendar period dropdown is shown.</w:t>
      </w:r>
    </w:p>
    <w:p w14:paraId="73C69AE3" w14:textId="66916578" w:rsidR="00BD3E32" w:rsidRPr="001F7DEE" w:rsidRDefault="00BD3E32" w:rsidP="00BD3E32">
      <w:pPr>
        <w:rPr>
          <w:b/>
        </w:rPr>
      </w:pPr>
      <w:r w:rsidRPr="001F7DEE">
        <w:rPr>
          <w:b/>
        </w:rPr>
        <w:lastRenderedPageBreak/>
        <w:t xml:space="preserve">Figure 19: The new “send to briefing book” dialog (below). </w:t>
      </w:r>
      <w:r w:rsidRPr="001F7DEE">
        <w:rPr>
          <w:b/>
          <w:noProof/>
          <w:lang w:val="en-US"/>
        </w:rPr>
        <w:drawing>
          <wp:anchor distT="0" distB="0" distL="114300" distR="114300" simplePos="0" relativeHeight="251676672" behindDoc="0" locked="0" layoutInCell="1" allowOverlap="1" wp14:anchorId="20A799B9" wp14:editId="44C56476">
            <wp:simplePos x="1158875" y="7538085"/>
            <wp:positionH relativeFrom="column">
              <wp:align>center</wp:align>
            </wp:positionH>
            <wp:positionV relativeFrom="paragraph">
              <wp:posOffset>403225</wp:posOffset>
            </wp:positionV>
            <wp:extent cx="4615200" cy="1897200"/>
            <wp:effectExtent l="171450" t="190500" r="166370" b="1797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615200" cy="189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A620D82" w14:textId="77777777" w:rsidR="00BD3E32" w:rsidRDefault="00BD3E32" w:rsidP="00BD3E32"/>
    <w:p w14:paraId="630990EE" w14:textId="21E6DE64" w:rsidR="00BD3E32" w:rsidRDefault="00BD3E32" w:rsidP="00BD3E32">
      <w:r>
        <w:t>Thinner Lines on Charts</w:t>
      </w:r>
    </w:p>
    <w:p w14:paraId="6AB9AA69" w14:textId="0A5E1A7E" w:rsidR="00BD3E32" w:rsidRDefault="00BD3E32" w:rsidP="00BD3E32">
      <w:r>
        <w:t>In previous versions of the software, the lines in charts were very thick when only one series was being graphed.</w:t>
      </w:r>
    </w:p>
    <w:p w14:paraId="6840019A" w14:textId="72EE8B4D" w:rsidR="00BD3E32" w:rsidRPr="001F7DEE" w:rsidRDefault="00BD3E32" w:rsidP="00BD3E32">
      <w:pPr>
        <w:rPr>
          <w:b/>
        </w:rPr>
      </w:pPr>
      <w:r w:rsidRPr="001F7DEE">
        <w:rPr>
          <w:b/>
        </w:rPr>
        <w:t xml:space="preserve">Figure 20: The old thicker line (below). </w:t>
      </w:r>
      <w:r w:rsidR="00625BC3" w:rsidRPr="001F7DEE">
        <w:rPr>
          <w:b/>
          <w:noProof/>
          <w:lang w:val="en-US"/>
        </w:rPr>
        <w:drawing>
          <wp:anchor distT="0" distB="0" distL="114300" distR="114300" simplePos="0" relativeHeight="251677696" behindDoc="0" locked="0" layoutInCell="1" allowOverlap="1" wp14:anchorId="513974B4" wp14:editId="207C8EA4">
            <wp:simplePos x="1158875" y="2551430"/>
            <wp:positionH relativeFrom="column">
              <wp:align>center</wp:align>
            </wp:positionH>
            <wp:positionV relativeFrom="paragraph">
              <wp:posOffset>399415</wp:posOffset>
            </wp:positionV>
            <wp:extent cx="5529600" cy="2491200"/>
            <wp:effectExtent l="171450" t="190500" r="166370" b="15684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529600" cy="2491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FC5FB5A" w14:textId="77777777" w:rsidR="00BD3E32" w:rsidRDefault="00BD3E32" w:rsidP="00BD3E32"/>
    <w:p w14:paraId="7A8A6B73" w14:textId="77777777" w:rsidR="00BD3E32" w:rsidRDefault="00BD3E32" w:rsidP="00BD3E32">
      <w:r>
        <w:t>The lines in charts are now narrower. This makes charts easier to read by drawing attention to smaller value changes.</w:t>
      </w:r>
    </w:p>
    <w:p w14:paraId="5D87A176" w14:textId="4462F997" w:rsidR="00BD3E32" w:rsidRPr="001F7DEE" w:rsidRDefault="00BD3E32" w:rsidP="00BD3E32">
      <w:pPr>
        <w:rPr>
          <w:b/>
        </w:rPr>
      </w:pPr>
      <w:r w:rsidRPr="001F7DEE">
        <w:rPr>
          <w:b/>
        </w:rPr>
        <w:lastRenderedPageBreak/>
        <w:t>Figure 21: The new thinner line (below).</w:t>
      </w:r>
      <w:r w:rsidR="00625BC3" w:rsidRPr="001F7DEE">
        <w:rPr>
          <w:b/>
          <w:noProof/>
          <w:lang w:val="en-US"/>
        </w:rPr>
        <w:drawing>
          <wp:anchor distT="0" distB="0" distL="114300" distR="114300" simplePos="0" relativeHeight="251678720" behindDoc="0" locked="0" layoutInCell="1" allowOverlap="1" wp14:anchorId="6578E30C" wp14:editId="66608A1E">
            <wp:simplePos x="1158875" y="6475095"/>
            <wp:positionH relativeFrom="column">
              <wp:align>center</wp:align>
            </wp:positionH>
            <wp:positionV relativeFrom="paragraph">
              <wp:posOffset>381635</wp:posOffset>
            </wp:positionV>
            <wp:extent cx="5533200" cy="2412000"/>
            <wp:effectExtent l="171450" t="171450" r="163195" b="17907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533200" cy="2412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4D01AFA" w14:textId="77777777" w:rsidR="00BD3E32" w:rsidRDefault="00BD3E32" w:rsidP="00BD3E32"/>
    <w:p w14:paraId="240DEFFF" w14:textId="77777777" w:rsidR="00626AC3" w:rsidRDefault="00626AC3" w:rsidP="00BD3E32"/>
    <w:p w14:paraId="45BCD0D2" w14:textId="77777777" w:rsidR="00626AC3" w:rsidRDefault="00626AC3" w:rsidP="00BD3E32"/>
    <w:p w14:paraId="2EA7AFC7" w14:textId="77777777" w:rsidR="00BD3E32" w:rsidRDefault="00BD3E32" w:rsidP="00BD3E32">
      <w:r>
        <w:t>Show Group Administrators on User Form</w:t>
      </w:r>
    </w:p>
    <w:p w14:paraId="4E09EC1E" w14:textId="642AFF73" w:rsidR="00BD3E32" w:rsidRDefault="00BD3E32" w:rsidP="00BD3E32">
      <w:r>
        <w:t xml:space="preserve">In previous versions of the software, it listed all of a user’s group memberships, but not the groups </w:t>
      </w:r>
      <w:r w:rsidR="00F33867">
        <w:t xml:space="preserve">for which they had </w:t>
      </w:r>
      <w:r>
        <w:t>administrator</w:t>
      </w:r>
      <w:r w:rsidR="00F33867">
        <w:t xml:space="preserve"> permission</w:t>
      </w:r>
      <w:r>
        <w:t>. It now lists both.</w:t>
      </w:r>
    </w:p>
    <w:p w14:paraId="31EB188E" w14:textId="77777777" w:rsidR="00BD3E32" w:rsidRDefault="00BD3E32" w:rsidP="00BD3E32">
      <w:r>
        <w:t>If the user is both a member of a group and an administrator, it will list them twice for that group as shown in this example.</w:t>
      </w:r>
    </w:p>
    <w:p w14:paraId="2B51FEFB" w14:textId="629D3AE3" w:rsidR="00BD3E32" w:rsidRDefault="00BD3E32" w:rsidP="00BD3E32">
      <w:r w:rsidRPr="001F7DEE">
        <w:rPr>
          <w:b/>
        </w:rPr>
        <w:lastRenderedPageBreak/>
        <w:t>Figure 22: Group administrators listed on the user form (below).</w:t>
      </w:r>
      <w:r w:rsidR="00625BC3">
        <w:rPr>
          <w:noProof/>
          <w:lang w:val="en-US"/>
        </w:rPr>
        <w:drawing>
          <wp:anchor distT="0" distB="0" distL="114300" distR="114300" simplePos="0" relativeHeight="251679744" behindDoc="0" locked="0" layoutInCell="1" allowOverlap="1" wp14:anchorId="209F8D19" wp14:editId="5964D1DB">
            <wp:simplePos x="1158875" y="3093720"/>
            <wp:positionH relativeFrom="column">
              <wp:align>center</wp:align>
            </wp:positionH>
            <wp:positionV relativeFrom="paragraph">
              <wp:posOffset>388620</wp:posOffset>
            </wp:positionV>
            <wp:extent cx="5760000" cy="3844800"/>
            <wp:effectExtent l="171450" t="171450" r="165100" b="17526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60000" cy="3844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4E8FA7E" w14:textId="77777777" w:rsidR="00626AC3" w:rsidRDefault="00626AC3" w:rsidP="00F33867">
      <w:pPr>
        <w:pStyle w:val="Heading3"/>
      </w:pPr>
    </w:p>
    <w:p w14:paraId="4FBD113F" w14:textId="3DC3C9FC" w:rsidR="00626AC3" w:rsidRDefault="00626AC3" w:rsidP="00F33867">
      <w:pPr>
        <w:pStyle w:val="Heading3"/>
      </w:pPr>
      <w:r>
        <w:t xml:space="preserve">              </w:t>
      </w:r>
    </w:p>
    <w:p w14:paraId="234B78B4" w14:textId="77777777" w:rsidR="00626AC3" w:rsidRDefault="00626AC3" w:rsidP="00F33867">
      <w:pPr>
        <w:pStyle w:val="Heading3"/>
      </w:pPr>
    </w:p>
    <w:p w14:paraId="21624A90" w14:textId="77777777" w:rsidR="00626AC3" w:rsidRDefault="00626AC3" w:rsidP="00F33867">
      <w:pPr>
        <w:pStyle w:val="Heading3"/>
      </w:pPr>
    </w:p>
    <w:p w14:paraId="52D3407E" w14:textId="77777777" w:rsidR="00626AC3" w:rsidRDefault="00626AC3" w:rsidP="00F33867">
      <w:pPr>
        <w:pStyle w:val="Heading3"/>
      </w:pPr>
    </w:p>
    <w:p w14:paraId="0D5DF4DF" w14:textId="7FDF2DA9" w:rsidR="00626AC3" w:rsidRDefault="00626AC3" w:rsidP="00F33867">
      <w:pPr>
        <w:pStyle w:val="Heading3"/>
      </w:pPr>
      <w:r>
        <w:t xml:space="preserve">                      </w:t>
      </w:r>
    </w:p>
    <w:p w14:paraId="1B289B6C" w14:textId="77777777" w:rsidR="00626AC3" w:rsidRDefault="00626AC3" w:rsidP="00626AC3"/>
    <w:p w14:paraId="03487936" w14:textId="77777777" w:rsidR="00626AC3" w:rsidRPr="00626AC3" w:rsidRDefault="00626AC3" w:rsidP="00626AC3"/>
    <w:p w14:paraId="263BC9B1" w14:textId="77777777" w:rsidR="00625BC3" w:rsidRPr="00625BC3" w:rsidRDefault="00625BC3" w:rsidP="003578BF">
      <w:pPr>
        <w:pStyle w:val="Heading2"/>
        <w:rPr>
          <w:b/>
        </w:rPr>
      </w:pPr>
      <w:r w:rsidRPr="00F33867">
        <w:t>New Search and Replace Options</w:t>
      </w:r>
    </w:p>
    <w:p w14:paraId="0E5EB05D" w14:textId="77777777" w:rsidR="00626AC3" w:rsidRDefault="00626AC3" w:rsidP="00625BC3"/>
    <w:p w14:paraId="6DA002A6" w14:textId="77777777" w:rsidR="00625BC3" w:rsidRDefault="00625BC3" w:rsidP="00625BC3">
      <w:r>
        <w:t>There are three new search and replace options when editing multiple scorecard nodes in Report Writer.</w:t>
      </w:r>
    </w:p>
    <w:p w14:paraId="45672B34" w14:textId="77777777" w:rsidR="00625BC3" w:rsidRDefault="00625BC3" w:rsidP="00625BC3">
      <w:r>
        <w:t>The first is append to the end.</w:t>
      </w:r>
    </w:p>
    <w:p w14:paraId="08B5217D" w14:textId="61A0858D" w:rsidR="00625BC3" w:rsidRDefault="00625BC3" w:rsidP="00625BC3">
      <w:r w:rsidRPr="001F7DEE">
        <w:rPr>
          <w:b/>
        </w:rPr>
        <w:lastRenderedPageBreak/>
        <w:t>Figure 23: Append to existing (below).</w:t>
      </w:r>
      <w:r>
        <w:rPr>
          <w:noProof/>
          <w:lang w:val="en-US"/>
        </w:rPr>
        <w:drawing>
          <wp:anchor distT="0" distB="0" distL="114300" distR="114300" simplePos="0" relativeHeight="251680768" behindDoc="0" locked="0" layoutInCell="1" allowOverlap="1" wp14:anchorId="32F7AB7B" wp14:editId="265E134F">
            <wp:simplePos x="1158875" y="3221355"/>
            <wp:positionH relativeFrom="column">
              <wp:align>center</wp:align>
            </wp:positionH>
            <wp:positionV relativeFrom="paragraph">
              <wp:posOffset>410210</wp:posOffset>
            </wp:positionV>
            <wp:extent cx="3780000" cy="2498400"/>
            <wp:effectExtent l="171450" t="190500" r="163830" b="1689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780000" cy="2498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CEDCA62" w14:textId="77777777" w:rsidR="001F7DEE" w:rsidRDefault="001F7DEE" w:rsidP="00625BC3"/>
    <w:p w14:paraId="657D8752" w14:textId="77777777" w:rsidR="001F7DEE" w:rsidRDefault="00625BC3" w:rsidP="00625BC3">
      <w:r>
        <w:t>The second is prepend to the beginning.</w:t>
      </w:r>
    </w:p>
    <w:p w14:paraId="2B7ADFF1" w14:textId="1BBD34C6" w:rsidR="00625BC3" w:rsidRPr="001F7DEE" w:rsidRDefault="00625BC3" w:rsidP="00625BC3">
      <w:pPr>
        <w:rPr>
          <w:b/>
        </w:rPr>
      </w:pPr>
      <w:r w:rsidRPr="001F7DEE">
        <w:rPr>
          <w:b/>
        </w:rPr>
        <w:t xml:space="preserve">Figure 24: Prepend to existing (below). </w:t>
      </w:r>
      <w:r w:rsidRPr="001F7DEE">
        <w:rPr>
          <w:b/>
          <w:noProof/>
          <w:lang w:val="en-US"/>
        </w:rPr>
        <w:drawing>
          <wp:anchor distT="0" distB="0" distL="114300" distR="114300" simplePos="0" relativeHeight="251681792" behindDoc="0" locked="0" layoutInCell="1" allowOverlap="1" wp14:anchorId="3AB26046" wp14:editId="0979F2A3">
            <wp:simplePos x="1158875" y="1318260"/>
            <wp:positionH relativeFrom="column">
              <wp:align>center</wp:align>
            </wp:positionH>
            <wp:positionV relativeFrom="paragraph">
              <wp:posOffset>403225</wp:posOffset>
            </wp:positionV>
            <wp:extent cx="3780000" cy="2498400"/>
            <wp:effectExtent l="171450" t="190500" r="163830" b="16891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780000" cy="2498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0BFD2EB" w14:textId="77777777" w:rsidR="00626AC3" w:rsidRDefault="00626AC3" w:rsidP="00625BC3"/>
    <w:p w14:paraId="275B87FD" w14:textId="721D28EE" w:rsidR="00625BC3" w:rsidRDefault="00625BC3" w:rsidP="00625BC3">
      <w:r>
        <w:t>The third is wildcard replace. For example, replace everything starting with '(' and ending with ')'.</w:t>
      </w:r>
    </w:p>
    <w:p w14:paraId="34151B77" w14:textId="1A0B5704" w:rsidR="00625BC3" w:rsidRDefault="00625BC3" w:rsidP="00625BC3">
      <w:r w:rsidRPr="001F7DEE">
        <w:rPr>
          <w:b/>
        </w:rPr>
        <w:lastRenderedPageBreak/>
        <w:t>Figure 25: Replace between (below).</w:t>
      </w:r>
      <w:r>
        <w:rPr>
          <w:noProof/>
          <w:lang w:val="en-US"/>
        </w:rPr>
        <w:drawing>
          <wp:anchor distT="0" distB="0" distL="114300" distR="114300" simplePos="0" relativeHeight="251682816" behindDoc="0" locked="0" layoutInCell="1" allowOverlap="1" wp14:anchorId="02178B1B" wp14:editId="2588C061">
            <wp:simplePos x="1158875" y="2190115"/>
            <wp:positionH relativeFrom="column">
              <wp:align>center</wp:align>
            </wp:positionH>
            <wp:positionV relativeFrom="paragraph">
              <wp:posOffset>381635</wp:posOffset>
            </wp:positionV>
            <wp:extent cx="3783600" cy="2750400"/>
            <wp:effectExtent l="171450" t="171450" r="179070" b="16446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783600" cy="2750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D497CE9" w14:textId="77777777" w:rsidR="00625BC3" w:rsidRDefault="00625BC3" w:rsidP="00625BC3"/>
    <w:p w14:paraId="0A4916A5" w14:textId="77777777" w:rsidR="001F7DEE" w:rsidRDefault="001F7DEE" w:rsidP="00625BC3"/>
    <w:p w14:paraId="30F65D68" w14:textId="77777777" w:rsidR="001F7DEE" w:rsidRDefault="001F7DEE" w:rsidP="00625BC3"/>
    <w:p w14:paraId="766A31B9" w14:textId="77777777" w:rsidR="001F7DEE" w:rsidRDefault="001F7DEE" w:rsidP="00625BC3"/>
    <w:p w14:paraId="63028954" w14:textId="77777777" w:rsidR="001F7DEE" w:rsidRDefault="001F7DEE" w:rsidP="00625BC3"/>
    <w:p w14:paraId="735B56EB" w14:textId="77777777" w:rsidR="001F7DEE" w:rsidRDefault="001F7DEE" w:rsidP="00625BC3"/>
    <w:p w14:paraId="12227BCC" w14:textId="77777777" w:rsidR="001F7DEE" w:rsidRDefault="001F7DEE" w:rsidP="00625BC3"/>
    <w:p w14:paraId="4FF3EF7D" w14:textId="77777777" w:rsidR="001F7DEE" w:rsidRDefault="001F7DEE" w:rsidP="00625BC3"/>
    <w:p w14:paraId="5C3778F5" w14:textId="77777777" w:rsidR="001F7DEE" w:rsidRDefault="001F7DEE" w:rsidP="00625BC3"/>
    <w:p w14:paraId="57283415" w14:textId="77777777" w:rsidR="001F7DEE" w:rsidRDefault="001F7DEE" w:rsidP="00625BC3"/>
    <w:p w14:paraId="3C62E4BE" w14:textId="77777777" w:rsidR="001F7DEE" w:rsidRDefault="001F7DEE" w:rsidP="00625BC3"/>
    <w:p w14:paraId="38EE2211" w14:textId="77777777" w:rsidR="001F7DEE" w:rsidRDefault="001F7DEE" w:rsidP="00625BC3"/>
    <w:p w14:paraId="229DC63C" w14:textId="77777777" w:rsidR="001F7DEE" w:rsidRDefault="001F7DEE" w:rsidP="00625BC3"/>
    <w:p w14:paraId="19CAC065" w14:textId="77777777" w:rsidR="001F7DEE" w:rsidRDefault="001F7DEE" w:rsidP="00625BC3"/>
    <w:p w14:paraId="124398F1" w14:textId="77777777" w:rsidR="001F7DEE" w:rsidRDefault="001F7DEE" w:rsidP="00625BC3"/>
    <w:p w14:paraId="2749ADDE" w14:textId="77777777" w:rsidR="00625BC3" w:rsidRPr="00625BC3" w:rsidRDefault="00625BC3" w:rsidP="003578BF">
      <w:pPr>
        <w:pStyle w:val="Heading2"/>
        <w:rPr>
          <w:b/>
        </w:rPr>
      </w:pPr>
      <w:r w:rsidRPr="00F33867">
        <w:lastRenderedPageBreak/>
        <w:t>Other Notable Software Enhancements</w:t>
      </w:r>
    </w:p>
    <w:p w14:paraId="509FF277" w14:textId="77777777" w:rsidR="00625BC3" w:rsidRDefault="00625BC3" w:rsidP="00625BC3"/>
    <w:p w14:paraId="2325B0C0" w14:textId="77777777" w:rsidR="00625BC3" w:rsidRDefault="00625BC3" w:rsidP="00625BC3">
      <w:r>
        <w:t>•</w:t>
      </w:r>
      <w:r>
        <w:tab/>
        <w:t>Add the ability to embed multiple dashboards on the same webpage.</w:t>
      </w:r>
    </w:p>
    <w:p w14:paraId="77FA7057" w14:textId="77777777" w:rsidR="00625BC3" w:rsidRDefault="00625BC3" w:rsidP="00625BC3">
      <w:r>
        <w:t>•</w:t>
      </w:r>
      <w:r>
        <w:tab/>
        <w:t>All dashboard bubbles now have no outline when a fill of “none” is chosen.</w:t>
      </w:r>
    </w:p>
    <w:p w14:paraId="5DB4BB74" w14:textId="77777777" w:rsidR="00625BC3" w:rsidRDefault="00625BC3" w:rsidP="00625BC3">
      <w:r>
        <w:t>•</w:t>
      </w:r>
      <w:r>
        <w:tab/>
        <w:t>Show target name on hover for dashboard objects that link to other dashboards.</w:t>
      </w:r>
    </w:p>
    <w:p w14:paraId="79884919" w14:textId="77777777" w:rsidR="00625BC3" w:rsidRDefault="00625BC3" w:rsidP="00625BC3">
      <w:pPr>
        <w:ind w:left="720" w:hanging="720"/>
      </w:pPr>
      <w:r>
        <w:t>•</w:t>
      </w:r>
      <w:r>
        <w:tab/>
        <w:t>Dramatically improve the speed dashboards are displayed by reducing the number of server responses.</w:t>
      </w:r>
    </w:p>
    <w:p w14:paraId="7C693CDD" w14:textId="77777777" w:rsidR="00625BC3" w:rsidRDefault="00625BC3" w:rsidP="00625BC3">
      <w:r>
        <w:t>•</w:t>
      </w:r>
      <w:r>
        <w:tab/>
        <w:t>Dramatically improve the speed of organization deletes.</w:t>
      </w:r>
    </w:p>
    <w:p w14:paraId="6C50E2FE" w14:textId="77777777" w:rsidR="00625BC3" w:rsidRDefault="00625BC3" w:rsidP="00625BC3">
      <w:r>
        <w:t>•</w:t>
      </w:r>
      <w:r>
        <w:tab/>
        <w:t>Improve performance of the organization tree, especially the "expand all" function.</w:t>
      </w:r>
    </w:p>
    <w:p w14:paraId="76211C16" w14:textId="77777777" w:rsidR="00625BC3" w:rsidRDefault="00625BC3" w:rsidP="00625BC3">
      <w:r>
        <w:t>•</w:t>
      </w:r>
      <w:r>
        <w:tab/>
        <w:t>Remove the delay after dragging a scorecard object to a new position.</w:t>
      </w:r>
    </w:p>
    <w:p w14:paraId="6F3F74E5" w14:textId="77777777" w:rsidR="00625BC3" w:rsidRDefault="00625BC3" w:rsidP="00625BC3">
      <w:r>
        <w:t>•</w:t>
      </w:r>
      <w:r>
        <w:tab/>
        <w:t>Sort calendars by display order for report writer charts embedded in dashboards.</w:t>
      </w:r>
    </w:p>
    <w:p w14:paraId="70746D99" w14:textId="77777777" w:rsidR="00625BC3" w:rsidRDefault="00625BC3" w:rsidP="00625BC3">
      <w:r>
        <w:t>•</w:t>
      </w:r>
      <w:r>
        <w:tab/>
        <w:t>Increase the Metrics Report's max period display from 18 to 24</w:t>
      </w:r>
    </w:p>
    <w:p w14:paraId="3D9D82E3" w14:textId="77777777" w:rsidR="00625BC3" w:rsidRDefault="00625BC3" w:rsidP="00625BC3">
      <w:r>
        <w:t>•</w:t>
      </w:r>
      <w:r>
        <w:tab/>
        <w:t>Improve IE11 compatibility.</w:t>
      </w:r>
    </w:p>
    <w:p w14:paraId="5EB3257D" w14:textId="77777777" w:rsidR="00625BC3" w:rsidRDefault="00625BC3" w:rsidP="00625BC3">
      <w:r>
        <w:t>•</w:t>
      </w:r>
      <w:r>
        <w:tab/>
        <w:t>Slow down the refresh rate of the current user activity screen.</w:t>
      </w:r>
    </w:p>
    <w:p w14:paraId="19B22340" w14:textId="77777777" w:rsidR="00625BC3" w:rsidRDefault="00625BC3" w:rsidP="00625BC3">
      <w:pPr>
        <w:ind w:left="720" w:hanging="720"/>
      </w:pPr>
      <w:r>
        <w:t>•</w:t>
      </w:r>
      <w:r>
        <w:tab/>
        <w:t>Write audit records to the database for calendar and calendar period creation, editing, and deleting.</w:t>
      </w:r>
    </w:p>
    <w:p w14:paraId="61FF04DF" w14:textId="77777777" w:rsidR="00625BC3" w:rsidRDefault="00625BC3" w:rsidP="00625BC3">
      <w:r>
        <w:t>•</w:t>
      </w:r>
      <w:r>
        <w:tab/>
        <w:t>Indent structure on Initiatives &gt; Tasks screen.</w:t>
      </w:r>
    </w:p>
    <w:p w14:paraId="0F6AC8D0" w14:textId="77777777" w:rsidR="00625BC3" w:rsidRDefault="00625BC3" w:rsidP="00625BC3">
      <w:pPr>
        <w:ind w:left="720" w:hanging="720"/>
      </w:pPr>
      <w:r>
        <w:t>•</w:t>
      </w:r>
      <w:r>
        <w:tab/>
        <w:t>Allow multiple updates to happen simultaneously, avoiding "the operation could not be completed..."</w:t>
      </w:r>
    </w:p>
    <w:p w14:paraId="0EA69953" w14:textId="77777777" w:rsidR="00625BC3" w:rsidRDefault="00625BC3" w:rsidP="00625BC3">
      <w:pPr>
        <w:ind w:left="720" w:hanging="720"/>
      </w:pPr>
      <w:r>
        <w:t>•</w:t>
      </w:r>
      <w:r>
        <w:tab/>
        <w:t>Make instant alerts a plain text box instead of rich text editor, since the alerts are actually sent out as plain text.</w:t>
      </w:r>
    </w:p>
    <w:p w14:paraId="2854BCC0" w14:textId="77777777" w:rsidR="00625BC3" w:rsidRDefault="00625BC3" w:rsidP="00625BC3">
      <w:r>
        <w:t>•</w:t>
      </w:r>
      <w:r>
        <w:tab/>
        <w:t>Reload configuration changes immediately.</w:t>
      </w:r>
    </w:p>
    <w:p w14:paraId="55D9E30C" w14:textId="77777777" w:rsidR="00625BC3" w:rsidRDefault="00625BC3" w:rsidP="00625BC3">
      <w:r>
        <w:t>•</w:t>
      </w:r>
      <w:r>
        <w:tab/>
        <w:t>Disable organization and scorecard tree reordering from iOS.</w:t>
      </w:r>
    </w:p>
    <w:p w14:paraId="757438BC" w14:textId="22E82046" w:rsidR="00625BC3" w:rsidRDefault="00625BC3" w:rsidP="00625BC3">
      <w:r>
        <w:t>•</w:t>
      </w:r>
      <w:r>
        <w:tab/>
        <w:t>Create restful endpoint for dash to gather app and server stats</w:t>
      </w:r>
    </w:p>
    <w:p w14:paraId="6EA56ABD" w14:textId="77777777" w:rsidR="00BD3E32" w:rsidRDefault="00BD3E32" w:rsidP="00BD3E32"/>
    <w:p w14:paraId="5AFCB9AA" w14:textId="77777777" w:rsidR="00BD3E32" w:rsidRPr="00AA4F43" w:rsidRDefault="00BD3E32" w:rsidP="00BD3E32"/>
    <w:sectPr w:rsidR="00BD3E32" w:rsidRPr="00AA4F43" w:rsidSect="00631FEB">
      <w:headerReference w:type="default" r:id="rId33"/>
      <w:footerReference w:type="default" r:id="rId34"/>
      <w:pgSz w:w="11906" w:h="16838" w:code="9"/>
      <w:pgMar w:top="1440" w:right="1440" w:bottom="1440" w:left="156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8C025" w14:textId="77777777" w:rsidR="00886554" w:rsidRDefault="00886554" w:rsidP="00EA5ED2">
      <w:pPr>
        <w:spacing w:after="0" w:line="240" w:lineRule="auto"/>
      </w:pPr>
      <w:r>
        <w:separator/>
      </w:r>
    </w:p>
  </w:endnote>
  <w:endnote w:type="continuationSeparator" w:id="0">
    <w:p w14:paraId="34E8F815" w14:textId="77777777" w:rsidR="00886554" w:rsidRDefault="00886554" w:rsidP="00EA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A017A" w14:textId="77777777" w:rsidR="000134AD" w:rsidRDefault="000134AD">
    <w:pPr>
      <w:pStyle w:val="Footer"/>
    </w:pPr>
    <w:r w:rsidRPr="000134AD">
      <w:rPr>
        <w:noProof/>
        <w:sz w:val="18"/>
        <w:lang w:val="en-US"/>
      </w:rPr>
      <mc:AlternateContent>
        <mc:Choice Requires="wps">
          <w:drawing>
            <wp:anchor distT="0" distB="0" distL="114300" distR="114300" simplePos="0" relativeHeight="251661312" behindDoc="0" locked="0" layoutInCell="1" allowOverlap="1" wp14:anchorId="03127264" wp14:editId="75BB18D4">
              <wp:simplePos x="0" y="0"/>
              <wp:positionH relativeFrom="column">
                <wp:posOffset>-10099</wp:posOffset>
              </wp:positionH>
              <wp:positionV relativeFrom="paragraph">
                <wp:posOffset>-106343</wp:posOffset>
              </wp:positionV>
              <wp:extent cx="5662295" cy="0"/>
              <wp:effectExtent l="0" t="0" r="14605" b="19050"/>
              <wp:wrapNone/>
              <wp:docPr id="4" name="Straight Connector 4"/>
              <wp:cNvGraphicFramePr/>
              <a:graphic xmlns:a="http://schemas.openxmlformats.org/drawingml/2006/main">
                <a:graphicData uri="http://schemas.microsoft.com/office/word/2010/wordprocessingShape">
                  <wps:wsp>
                    <wps:cNvCnPr/>
                    <wps:spPr>
                      <a:xfrm>
                        <a:off x="0" y="0"/>
                        <a:ext cx="5662295" cy="0"/>
                      </a:xfrm>
                      <a:prstGeom prst="line">
                        <a:avLst/>
                      </a:prstGeom>
                      <a:ln>
                        <a:solidFill>
                          <a:srgbClr val="EC13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56C91"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8.35pt" to="44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671QEAAAQEAAAOAAAAZHJzL2Uyb0RvYy54bWysU02P0zAQvSPxHyzfaZKyW0HUdA9ZlguC&#10;il1+gOvYiSV/aWya9N8zdtLsCpAQiMskY897M+/Z3t9NRpOzgKCcbWi1KSkRlrtO2b6h354e3ryj&#10;JERmO6adFQ29iEDvDq9f7Udfi60bnO4EECSxoR59Q4cYfV0UgQ/CsLBxXljclA4Mi5hCX3TARmQ3&#10;utiW5a4YHXQeHBch4Or9vEkPmV9KweMXKYOIRDcUZ4s5Qo6nFIvDntU9MD8ovozB/mEKw5TFpivV&#10;PYuMfAf1C5VRHFxwMm64M4WTUnGRNaCaqvxJzePAvMha0JzgV5vC/6Pln89HIKpr6A0llhk8oscI&#10;TPVDJK2zFg10QG6ST6MPNZa39ghLFvwRkuhJgklflEOm7O1l9VZMkXBcvN3tttv3t5Tw617xDPQQ&#10;4kfhDEk/DdXKJtmsZudPIWIzLL2WpGVtUwxOq+5BaZ0T6E+tBnJmeNAf2upt1aaZEfiiDLMELZKS&#10;efb8Fy9azLRfhUQvcNoqt8+3UKy0jHNhY7XwaovVCSZxhBVY/hm41CeoyDf0b8ArInd2Nq5go6yD&#10;33WP03VkOddfHZh1JwtOrrvkU83W4FXLzi3PIt3ll3mGPz/eww8AAAD//wMAUEsDBBQABgAIAAAA&#10;IQAdsdFD2gAAAAoBAAAPAAAAZHJzL2Rvd25yZXYueG1sTI/BTsMwDIbvSLxDZCRuW1okSilNp2mo&#10;jCuDB/Aar61onKrJtvL2GITETpbtT78/l6vZDepEU+g9G0iXCSjixtueWwMf7/UiBxUissXBMxn4&#10;ogCr6vqqxML6M7/RaRdbJSEcCjTQxTgWWoemI4dh6Udi2R385DBKO7XaTniWcDfouyTJtMOe5UKH&#10;I206aj53R2fAh812O77mL3So66xhTtfP97Uxtzfz+glUpDn+w/CjL+pQidPeH9kGNRhYpJmQv/UB&#10;lAD5Y5KC2v9NdFXqyxeqbwAAAP//AwBQSwECLQAUAAYACAAAACEAtoM4kv4AAADhAQAAEwAAAAAA&#10;AAAAAAAAAAAAAAAAW0NvbnRlbnRfVHlwZXNdLnhtbFBLAQItABQABgAIAAAAIQA4/SH/1gAAAJQB&#10;AAALAAAAAAAAAAAAAAAAAC8BAABfcmVscy8ucmVsc1BLAQItABQABgAIAAAAIQBubQ671QEAAAQE&#10;AAAOAAAAAAAAAAAAAAAAAC4CAABkcnMvZTJvRG9jLnhtbFBLAQItABQABgAIAAAAIQAdsdFD2gAA&#10;AAoBAAAPAAAAAAAAAAAAAAAAAC8EAABkcnMvZG93bnJldi54bWxQSwUGAAAAAAQABADzAAAANgUA&#10;AAAA&#10;" strokecolor="#ec131c"/>
          </w:pict>
        </mc:Fallback>
      </mc:AlternateContent>
    </w:r>
    <w:r w:rsidRPr="000134AD">
      <w:rPr>
        <w:sz w:val="18"/>
      </w:rPr>
      <w:ptab w:relativeTo="margin" w:alignment="center" w:leader="none"/>
    </w:r>
    <w:r w:rsidRPr="000134AD">
      <w:rPr>
        <w:sz w:val="18"/>
      </w:rPr>
      <w:ptab w:relativeTo="margin" w:alignment="right" w:leader="none"/>
    </w:r>
    <w:r w:rsidRPr="000134AD">
      <w:rPr>
        <w:sz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6B5D" w14:textId="77777777" w:rsidR="00886554" w:rsidRDefault="00886554" w:rsidP="00EA5ED2">
      <w:pPr>
        <w:spacing w:after="0" w:line="240" w:lineRule="auto"/>
      </w:pPr>
      <w:r>
        <w:separator/>
      </w:r>
    </w:p>
  </w:footnote>
  <w:footnote w:type="continuationSeparator" w:id="0">
    <w:p w14:paraId="39E36B05" w14:textId="77777777" w:rsidR="00886554" w:rsidRDefault="00886554" w:rsidP="00EA5ED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9832D" w14:textId="77777777" w:rsidR="00EA5ED2" w:rsidRPr="00EA5ED2" w:rsidRDefault="00DC130A" w:rsidP="00EA5ED2">
    <w:pPr>
      <w:pStyle w:val="Header"/>
      <w:jc w:val="right"/>
      <w:rPr>
        <w:sz w:val="32"/>
      </w:rPr>
    </w:pPr>
    <w:r>
      <w:rPr>
        <w:noProof/>
        <w:sz w:val="32"/>
        <w:lang w:val="en-US"/>
      </w:rPr>
      <w:drawing>
        <wp:inline distT="0" distB="0" distL="0" distR="0" wp14:anchorId="7AC4F39D" wp14:editId="70C2BF53">
          <wp:extent cx="908047" cy="19458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ntrafocus 30 px high.jpg"/>
                  <pic:cNvPicPr/>
                </pic:nvPicPr>
                <pic:blipFill>
                  <a:blip r:embed="rId1">
                    <a:extLst>
                      <a:ext uri="{28A0092B-C50C-407E-A947-70E740481C1C}">
                        <a14:useLocalDpi xmlns:a14="http://schemas.microsoft.com/office/drawing/2010/main" val="0"/>
                      </a:ext>
                    </a:extLst>
                  </a:blip>
                  <a:stretch>
                    <a:fillRect/>
                  </a:stretch>
                </pic:blipFill>
                <pic:spPr>
                  <a:xfrm>
                    <a:off x="0" y="0"/>
                    <a:ext cx="910774" cy="195166"/>
                  </a:xfrm>
                  <a:prstGeom prst="rect">
                    <a:avLst/>
                  </a:prstGeom>
                </pic:spPr>
              </pic:pic>
            </a:graphicData>
          </a:graphic>
        </wp:inline>
      </w:drawing>
    </w:r>
  </w:p>
  <w:p w14:paraId="06EA1D6F" w14:textId="77777777" w:rsidR="00EA5ED2" w:rsidRDefault="00EA5ED2">
    <w:pPr>
      <w:pStyle w:val="Header"/>
    </w:pPr>
    <w:r>
      <w:rPr>
        <w:noProof/>
        <w:lang w:val="en-US"/>
      </w:rPr>
      <mc:AlternateContent>
        <mc:Choice Requires="wps">
          <w:drawing>
            <wp:anchor distT="0" distB="0" distL="114300" distR="114300" simplePos="0" relativeHeight="251659264" behindDoc="0" locked="0" layoutInCell="1" allowOverlap="1" wp14:anchorId="7A32C591" wp14:editId="08D2339B">
              <wp:simplePos x="0" y="0"/>
              <wp:positionH relativeFrom="column">
                <wp:posOffset>-10099</wp:posOffset>
              </wp:positionH>
              <wp:positionV relativeFrom="paragraph">
                <wp:posOffset>61664</wp:posOffset>
              </wp:positionV>
              <wp:extent cx="5662670"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5662670" cy="0"/>
                      </a:xfrm>
                      <a:prstGeom prst="line">
                        <a:avLst/>
                      </a:prstGeom>
                      <a:ln>
                        <a:solidFill>
                          <a:srgbClr val="EC13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69530"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4.85pt" to="44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MS0wEAAAQEAAAOAAAAZHJzL2Uyb0RvYy54bWysU8uO1DAQvCPxD5bvTB6IAUWT2UOW5YJg&#10;xMIHeBw7seSX2maS+XvaTia7AiQE4tJJ213VXWX7cDcbTS4CgnK2pdWupERY7nplh5Z++/rw6h0l&#10;ITLbM+2saOlVBHp3fPniMPlG1G50uhdAkMSGZvItHWP0TVEEPgrDws55YXFTOjAsYgpD0QObkN3o&#10;oi7LfTE56D04LkLA1ftlkx4zv5SCx89SBhGJbinOFnOEHM8pFscDawZgflR8HYP9wxSGKYtNN6p7&#10;Fhn5DuoXKqM4uOBk3HFnCiel4iJrQDVV+ZOax5F5kbWgOcFvNoX/R8s/XU5AVN/SmhLLDB7RYwSm&#10;hjGSzlmLBjogdfJp8qHB8s6eYM2CP0ESPUsw6YtyyJy9vW7eijkSjotv9vt6/xaPgN/2iieghxA/&#10;CGdI+mmpVjbJZg27fAwRm2HprSQta5ticFr1D0rrnMBw7jSQC8ODft9Vr6suzYzAZ2WYJWiRlCyz&#10;57941WKh/SIkeoHTVrl9voVio2WcCxurlVdbrE4wiSNswPLPwLU+QUW+oX8D3hC5s7NxAxtlHfyu&#10;e5xvI8ul/ubAojtZcHb9NZ9qtgavWnZufRbpLj/PM/zp8R5/AAAA//8DAFBLAwQUAAYACAAAACEA&#10;dj9DhdgAAAAGAQAADwAAAGRycy9kb3ducmV2LnhtbEyOwU7DMBBE70j8g7VI3FonlQhpyKaqikK5&#10;UviAbbxNIuJ1FLtt+HsMFziOZvTmlZvZDurCk++dIKTLBBRL40wvLcLHe73IQflAYmhwwghf7GFT&#10;3d6UVBh3lTe+HEKrIkR8QQhdCGOhtW86tuSXbmSJ3clNlkKMU6vNRNcIt4NeJUmmLfUSHzoaeddx&#10;83k4WwTnd/v9+Jq/8Kmus0Yk3T4/1Ij3d/P2CVTgOfyN4Uc/qkMVnY7uLMarAWGRZnGJsH4EFet8&#10;naxAHX+zrkr9X7/6BgAA//8DAFBLAQItABQABgAIAAAAIQC2gziS/gAAAOEBAAATAAAAAAAAAAAA&#10;AAAAAAAAAABbQ29udGVudF9UeXBlc10ueG1sUEsBAi0AFAAGAAgAAAAhADj9If/WAAAAlAEAAAsA&#10;AAAAAAAAAAAAAAAALwEAAF9yZWxzLy5yZWxzUEsBAi0AFAAGAAgAAAAhANfBYxLTAQAABAQAAA4A&#10;AAAAAAAAAAAAAAAALgIAAGRycy9lMm9Eb2MueG1sUEsBAi0AFAAGAAgAAAAhAHY/Q4XYAAAABgEA&#10;AA8AAAAAAAAAAAAAAAAALQQAAGRycy9kb3ducmV2LnhtbFBLBQYAAAAABAAEAPMAAAAyBQAAAAA=&#10;" strokecolor="#ec131c"/>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F00E4"/>
    <w:multiLevelType w:val="hybridMultilevel"/>
    <w:tmpl w:val="CF40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9A075BB"/>
    <w:multiLevelType w:val="hybridMultilevel"/>
    <w:tmpl w:val="95348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B2F3C9A"/>
    <w:multiLevelType w:val="hybridMultilevel"/>
    <w:tmpl w:val="571E9CEC"/>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4072BF16">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1187C5E"/>
    <w:multiLevelType w:val="hybridMultilevel"/>
    <w:tmpl w:val="D23288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4BB41002"/>
    <w:multiLevelType w:val="hybridMultilevel"/>
    <w:tmpl w:val="08F60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515F32"/>
    <w:multiLevelType w:val="hybridMultilevel"/>
    <w:tmpl w:val="B754C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76520826"/>
    <w:multiLevelType w:val="hybridMultilevel"/>
    <w:tmpl w:val="A288E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6C7132F"/>
    <w:multiLevelType w:val="hybridMultilevel"/>
    <w:tmpl w:val="2E7E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4"/>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48A"/>
    <w:rsid w:val="000134AD"/>
    <w:rsid w:val="00050AB2"/>
    <w:rsid w:val="00061356"/>
    <w:rsid w:val="00063A7E"/>
    <w:rsid w:val="00067CD8"/>
    <w:rsid w:val="00067F4E"/>
    <w:rsid w:val="000704BA"/>
    <w:rsid w:val="00075F02"/>
    <w:rsid w:val="0008658C"/>
    <w:rsid w:val="0009079F"/>
    <w:rsid w:val="000B6AC2"/>
    <w:rsid w:val="000C194C"/>
    <w:rsid w:val="000E2D80"/>
    <w:rsid w:val="000E5104"/>
    <w:rsid w:val="000F4C54"/>
    <w:rsid w:val="00122C41"/>
    <w:rsid w:val="001261A1"/>
    <w:rsid w:val="001345B6"/>
    <w:rsid w:val="00140CFB"/>
    <w:rsid w:val="00142157"/>
    <w:rsid w:val="00161E44"/>
    <w:rsid w:val="00193668"/>
    <w:rsid w:val="001939B9"/>
    <w:rsid w:val="001D4E7B"/>
    <w:rsid w:val="001D5CE0"/>
    <w:rsid w:val="001E17EE"/>
    <w:rsid w:val="001F7DEE"/>
    <w:rsid w:val="00205846"/>
    <w:rsid w:val="00206B21"/>
    <w:rsid w:val="00215791"/>
    <w:rsid w:val="00284B9B"/>
    <w:rsid w:val="002A1B42"/>
    <w:rsid w:val="002E2073"/>
    <w:rsid w:val="00306F8D"/>
    <w:rsid w:val="00321D9E"/>
    <w:rsid w:val="00332DED"/>
    <w:rsid w:val="00344101"/>
    <w:rsid w:val="003578BF"/>
    <w:rsid w:val="003B3F31"/>
    <w:rsid w:val="003C43F7"/>
    <w:rsid w:val="003F041C"/>
    <w:rsid w:val="00415D9B"/>
    <w:rsid w:val="00427F9E"/>
    <w:rsid w:val="00443A51"/>
    <w:rsid w:val="00455B2E"/>
    <w:rsid w:val="00461C95"/>
    <w:rsid w:val="00464797"/>
    <w:rsid w:val="004907BE"/>
    <w:rsid w:val="00492C19"/>
    <w:rsid w:val="00494830"/>
    <w:rsid w:val="004A42BB"/>
    <w:rsid w:val="004A4EF8"/>
    <w:rsid w:val="004A5E29"/>
    <w:rsid w:val="004D496B"/>
    <w:rsid w:val="004F3C45"/>
    <w:rsid w:val="00534153"/>
    <w:rsid w:val="0057643B"/>
    <w:rsid w:val="0059269B"/>
    <w:rsid w:val="00592CBF"/>
    <w:rsid w:val="005A7043"/>
    <w:rsid w:val="005D35A4"/>
    <w:rsid w:val="005E482A"/>
    <w:rsid w:val="005F5263"/>
    <w:rsid w:val="00606D53"/>
    <w:rsid w:val="006218E2"/>
    <w:rsid w:val="0062319A"/>
    <w:rsid w:val="00625BC3"/>
    <w:rsid w:val="00626AC3"/>
    <w:rsid w:val="00631FEB"/>
    <w:rsid w:val="00653CE1"/>
    <w:rsid w:val="00661EEB"/>
    <w:rsid w:val="006A0F0E"/>
    <w:rsid w:val="006A25D6"/>
    <w:rsid w:val="006E1F68"/>
    <w:rsid w:val="006E4EED"/>
    <w:rsid w:val="006F72F0"/>
    <w:rsid w:val="00725142"/>
    <w:rsid w:val="00725AF8"/>
    <w:rsid w:val="0073335B"/>
    <w:rsid w:val="00743431"/>
    <w:rsid w:val="0076427F"/>
    <w:rsid w:val="0076572F"/>
    <w:rsid w:val="00767815"/>
    <w:rsid w:val="00775730"/>
    <w:rsid w:val="0077653C"/>
    <w:rsid w:val="007843C6"/>
    <w:rsid w:val="007A2568"/>
    <w:rsid w:val="007A432B"/>
    <w:rsid w:val="007A6BD7"/>
    <w:rsid w:val="007C3EB3"/>
    <w:rsid w:val="008036C1"/>
    <w:rsid w:val="00814A38"/>
    <w:rsid w:val="008313EE"/>
    <w:rsid w:val="00832F86"/>
    <w:rsid w:val="00844146"/>
    <w:rsid w:val="0086086D"/>
    <w:rsid w:val="00870BF1"/>
    <w:rsid w:val="00885DED"/>
    <w:rsid w:val="00886554"/>
    <w:rsid w:val="00891FE7"/>
    <w:rsid w:val="008C2075"/>
    <w:rsid w:val="008C61AE"/>
    <w:rsid w:val="008F2BE3"/>
    <w:rsid w:val="009079EC"/>
    <w:rsid w:val="0093466D"/>
    <w:rsid w:val="009410BB"/>
    <w:rsid w:val="00943E14"/>
    <w:rsid w:val="00952AD0"/>
    <w:rsid w:val="0096305B"/>
    <w:rsid w:val="0096616F"/>
    <w:rsid w:val="0097648A"/>
    <w:rsid w:val="00982FD7"/>
    <w:rsid w:val="00992084"/>
    <w:rsid w:val="009931FA"/>
    <w:rsid w:val="009A3ECF"/>
    <w:rsid w:val="009B43A3"/>
    <w:rsid w:val="009C3190"/>
    <w:rsid w:val="009D4C1F"/>
    <w:rsid w:val="009F7C7A"/>
    <w:rsid w:val="00A012AB"/>
    <w:rsid w:val="00A03CB9"/>
    <w:rsid w:val="00A26595"/>
    <w:rsid w:val="00A2685A"/>
    <w:rsid w:val="00A42F60"/>
    <w:rsid w:val="00A503AF"/>
    <w:rsid w:val="00A528E5"/>
    <w:rsid w:val="00A52D75"/>
    <w:rsid w:val="00A55137"/>
    <w:rsid w:val="00A6091F"/>
    <w:rsid w:val="00A63332"/>
    <w:rsid w:val="00AA3F45"/>
    <w:rsid w:val="00AA4F43"/>
    <w:rsid w:val="00AB1C4C"/>
    <w:rsid w:val="00AB2265"/>
    <w:rsid w:val="00AB3A31"/>
    <w:rsid w:val="00AC0162"/>
    <w:rsid w:val="00AF0031"/>
    <w:rsid w:val="00AF3176"/>
    <w:rsid w:val="00B01C6A"/>
    <w:rsid w:val="00B021C5"/>
    <w:rsid w:val="00B0383B"/>
    <w:rsid w:val="00B05C1F"/>
    <w:rsid w:val="00B449D2"/>
    <w:rsid w:val="00B55F80"/>
    <w:rsid w:val="00B669FB"/>
    <w:rsid w:val="00B90ABB"/>
    <w:rsid w:val="00BC2ADE"/>
    <w:rsid w:val="00BC6AAE"/>
    <w:rsid w:val="00BD3E32"/>
    <w:rsid w:val="00BF0B54"/>
    <w:rsid w:val="00BF21D1"/>
    <w:rsid w:val="00BF3075"/>
    <w:rsid w:val="00BF4D44"/>
    <w:rsid w:val="00C113CB"/>
    <w:rsid w:val="00C23C7B"/>
    <w:rsid w:val="00C322BA"/>
    <w:rsid w:val="00C50844"/>
    <w:rsid w:val="00C56074"/>
    <w:rsid w:val="00C57E7B"/>
    <w:rsid w:val="00C60C0D"/>
    <w:rsid w:val="00C60D2D"/>
    <w:rsid w:val="00CA0B8B"/>
    <w:rsid w:val="00CB2725"/>
    <w:rsid w:val="00CB7857"/>
    <w:rsid w:val="00CD4C23"/>
    <w:rsid w:val="00CF37CA"/>
    <w:rsid w:val="00D02E9C"/>
    <w:rsid w:val="00D072A2"/>
    <w:rsid w:val="00D12A03"/>
    <w:rsid w:val="00D12E9F"/>
    <w:rsid w:val="00D1378A"/>
    <w:rsid w:val="00D30288"/>
    <w:rsid w:val="00D5348B"/>
    <w:rsid w:val="00D736C3"/>
    <w:rsid w:val="00D85626"/>
    <w:rsid w:val="00DA485F"/>
    <w:rsid w:val="00DC130A"/>
    <w:rsid w:val="00DC57C3"/>
    <w:rsid w:val="00DE4E86"/>
    <w:rsid w:val="00E20300"/>
    <w:rsid w:val="00E41C17"/>
    <w:rsid w:val="00E6206D"/>
    <w:rsid w:val="00E64BF3"/>
    <w:rsid w:val="00E65319"/>
    <w:rsid w:val="00E85BAE"/>
    <w:rsid w:val="00EA5ED2"/>
    <w:rsid w:val="00EB446E"/>
    <w:rsid w:val="00EC2583"/>
    <w:rsid w:val="00EC55AE"/>
    <w:rsid w:val="00ED1090"/>
    <w:rsid w:val="00EE3E4B"/>
    <w:rsid w:val="00EE65E2"/>
    <w:rsid w:val="00F31FB3"/>
    <w:rsid w:val="00F33867"/>
    <w:rsid w:val="00F341D3"/>
    <w:rsid w:val="00F46D9C"/>
    <w:rsid w:val="00F5279B"/>
    <w:rsid w:val="00F84413"/>
    <w:rsid w:val="00F87914"/>
    <w:rsid w:val="00F91BFB"/>
    <w:rsid w:val="00FA6612"/>
    <w:rsid w:val="00FB2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9C0B"/>
  <w15:docId w15:val="{9FA0B764-46FB-4298-BEE8-E744C192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6C3"/>
    <w:rPr>
      <w:sz w:val="24"/>
    </w:rPr>
  </w:style>
  <w:style w:type="paragraph" w:styleId="Heading1">
    <w:name w:val="heading 1"/>
    <w:basedOn w:val="Normal"/>
    <w:next w:val="Normal"/>
    <w:link w:val="Heading1Char"/>
    <w:uiPriority w:val="9"/>
    <w:qFormat/>
    <w:rsid w:val="00AF0031"/>
    <w:pPr>
      <w:keepNext/>
      <w:keepLines/>
      <w:spacing w:before="480" w:after="0"/>
      <w:outlineLvl w:val="0"/>
    </w:pPr>
    <w:rPr>
      <w:rFonts w:ascii="Segoe UI" w:eastAsiaTheme="majorEastAsia" w:hAnsi="Segoe UI" w:cstheme="majorBidi"/>
      <w:bCs/>
      <w:color w:val="EE1C25"/>
      <w:sz w:val="40"/>
      <w:szCs w:val="28"/>
    </w:rPr>
  </w:style>
  <w:style w:type="paragraph" w:styleId="Heading2">
    <w:name w:val="heading 2"/>
    <w:basedOn w:val="Normal"/>
    <w:next w:val="Normal"/>
    <w:link w:val="Heading2Char"/>
    <w:uiPriority w:val="9"/>
    <w:unhideWhenUsed/>
    <w:qFormat/>
    <w:rsid w:val="00AF0031"/>
    <w:pPr>
      <w:keepNext/>
      <w:keepLines/>
      <w:spacing w:before="200" w:after="0"/>
      <w:outlineLvl w:val="1"/>
    </w:pPr>
    <w:rPr>
      <w:rFonts w:ascii="Calibri" w:eastAsiaTheme="majorEastAsia" w:hAnsi="Calibri" w:cstheme="majorBidi"/>
      <w:color w:val="EE1C25"/>
      <w:sz w:val="36"/>
      <w:szCs w:val="26"/>
    </w:rPr>
  </w:style>
  <w:style w:type="paragraph" w:styleId="Heading3">
    <w:name w:val="heading 3"/>
    <w:basedOn w:val="Normal"/>
    <w:next w:val="Normal"/>
    <w:link w:val="Heading3Char"/>
    <w:uiPriority w:val="9"/>
    <w:unhideWhenUsed/>
    <w:qFormat/>
    <w:rsid w:val="00AF0031"/>
    <w:pPr>
      <w:keepNext/>
      <w:keepLines/>
      <w:spacing w:before="200" w:after="0"/>
      <w:outlineLvl w:val="2"/>
    </w:pPr>
    <w:rPr>
      <w:rFonts w:ascii="Calibri" w:eastAsiaTheme="majorEastAsia" w:hAnsi="Calibri" w:cstheme="majorBidi"/>
      <w:color w:val="EE1C2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AF0031"/>
    <w:rPr>
      <w:rFonts w:ascii="Segoe UI" w:eastAsiaTheme="majorEastAsia" w:hAnsi="Segoe UI" w:cstheme="majorBidi"/>
      <w:bCs/>
      <w:color w:val="EE1C25"/>
      <w:sz w:val="40"/>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AF0031"/>
    <w:rPr>
      <w:rFonts w:ascii="Calibri" w:eastAsiaTheme="majorEastAsia" w:hAnsi="Calibri" w:cstheme="majorBidi"/>
      <w:color w:val="EE1C25"/>
      <w:sz w:val="3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rsid w:val="00AF0031"/>
    <w:rPr>
      <w:rFonts w:ascii="Calibri" w:eastAsiaTheme="majorEastAsia" w:hAnsi="Calibri" w:cstheme="majorBidi"/>
      <w:color w:val="EE1C25"/>
      <w:sz w:val="32"/>
    </w:rPr>
  </w:style>
  <w:style w:type="character" w:styleId="FollowedHyperlink">
    <w:name w:val="FollowedHyperlink"/>
    <w:basedOn w:val="DefaultParagraphFont"/>
    <w:uiPriority w:val="99"/>
    <w:semiHidden/>
    <w:unhideWhenUsed/>
    <w:rsid w:val="00AB3A31"/>
    <w:rPr>
      <w:color w:val="800080" w:themeColor="followedHyperlink"/>
      <w:u w:val="single"/>
    </w:rPr>
  </w:style>
  <w:style w:type="table" w:styleId="LightList-Accent1">
    <w:name w:val="Light List Accent 1"/>
    <w:basedOn w:val="TableNormal"/>
    <w:uiPriority w:val="61"/>
    <w:rsid w:val="0034410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17867">
      <w:bodyDiv w:val="1"/>
      <w:marLeft w:val="0"/>
      <w:marRight w:val="0"/>
      <w:marTop w:val="0"/>
      <w:marBottom w:val="0"/>
      <w:divBdr>
        <w:top w:val="none" w:sz="0" w:space="0" w:color="auto"/>
        <w:left w:val="none" w:sz="0" w:space="0" w:color="auto"/>
        <w:bottom w:val="none" w:sz="0" w:space="0" w:color="auto"/>
        <w:right w:val="none" w:sz="0" w:space="0" w:color="auto"/>
      </w:divBdr>
    </w:div>
    <w:div w:id="739256980">
      <w:bodyDiv w:val="1"/>
      <w:marLeft w:val="0"/>
      <w:marRight w:val="0"/>
      <w:marTop w:val="0"/>
      <w:marBottom w:val="0"/>
      <w:divBdr>
        <w:top w:val="none" w:sz="0" w:space="0" w:color="auto"/>
        <w:left w:val="none" w:sz="0" w:space="0" w:color="auto"/>
        <w:bottom w:val="none" w:sz="0" w:space="0" w:color="auto"/>
        <w:right w:val="none" w:sz="0" w:space="0" w:color="auto"/>
      </w:divBdr>
    </w:div>
    <w:div w:id="796216140">
      <w:bodyDiv w:val="1"/>
      <w:marLeft w:val="0"/>
      <w:marRight w:val="0"/>
      <w:marTop w:val="0"/>
      <w:marBottom w:val="0"/>
      <w:divBdr>
        <w:top w:val="none" w:sz="0" w:space="0" w:color="auto"/>
        <w:left w:val="none" w:sz="0" w:space="0" w:color="auto"/>
        <w:bottom w:val="none" w:sz="0" w:space="0" w:color="auto"/>
        <w:right w:val="none" w:sz="0" w:space="0" w:color="auto"/>
      </w:divBdr>
    </w:div>
    <w:div w:id="889341407">
      <w:bodyDiv w:val="1"/>
      <w:marLeft w:val="0"/>
      <w:marRight w:val="0"/>
      <w:marTop w:val="0"/>
      <w:marBottom w:val="0"/>
      <w:divBdr>
        <w:top w:val="none" w:sz="0" w:space="0" w:color="auto"/>
        <w:left w:val="none" w:sz="0" w:space="0" w:color="auto"/>
        <w:bottom w:val="none" w:sz="0" w:space="0" w:color="auto"/>
        <w:right w:val="none" w:sz="0" w:space="0" w:color="auto"/>
      </w:divBdr>
    </w:div>
    <w:div w:id="1620911497">
      <w:bodyDiv w:val="1"/>
      <w:marLeft w:val="0"/>
      <w:marRight w:val="0"/>
      <w:marTop w:val="0"/>
      <w:marBottom w:val="0"/>
      <w:divBdr>
        <w:top w:val="none" w:sz="0" w:space="0" w:color="auto"/>
        <w:left w:val="none" w:sz="0" w:space="0" w:color="auto"/>
        <w:bottom w:val="none" w:sz="0" w:space="0" w:color="auto"/>
        <w:right w:val="none" w:sz="0" w:space="0" w:color="auto"/>
      </w:divBdr>
    </w:div>
    <w:div w:id="18076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An Intrafocus Guide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825B3B-A727-4740-86BA-39BAEE8C5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1473</Words>
  <Characters>7606</Characters>
  <Application>Microsoft Macintosh Word</Application>
  <DocSecurity>0</DocSecurity>
  <Lines>281</Lines>
  <Paragraphs>129</Paragraphs>
  <ScaleCrop>false</ScaleCrop>
  <HeadingPairs>
    <vt:vector size="2" baseType="variant">
      <vt:variant>
        <vt:lpstr>Title</vt:lpstr>
      </vt:variant>
      <vt:variant>
        <vt:i4>1</vt:i4>
      </vt:variant>
    </vt:vector>
  </HeadingPairs>
  <TitlesOfParts>
    <vt:vector size="1" baseType="lpstr">
      <vt:lpstr>Balanced Scorecard</vt:lpstr>
    </vt:vector>
  </TitlesOfParts>
  <Manager/>
  <Company>INTRAFOCUS</Company>
  <LinksUpToDate>false</LinksUpToDate>
  <CharactersWithSpaces>8950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Balanced Scorecard</dc:title>
  <dc:subject/>
  <dc:creator>INTRAFOCUS</dc:creator>
  <cp:keywords/>
  <dc:description/>
  <cp:lastModifiedBy>Clive Keyte</cp:lastModifiedBy>
  <cp:revision>4</cp:revision>
  <cp:lastPrinted>2015-11-10T14:35:00Z</cp:lastPrinted>
  <dcterms:created xsi:type="dcterms:W3CDTF">2015-11-10T14:35:00Z</dcterms:created>
  <dcterms:modified xsi:type="dcterms:W3CDTF">2015-11-10T14:36:00Z</dcterms:modified>
  <cp:category/>
</cp:coreProperties>
</file>